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672080" w:themeFill="text2"/>
        <w:tblLayout w:type="fixed"/>
        <w:tblCellMar>
          <w:left w:w="567" w:type="dxa"/>
          <w:bottom w:w="567" w:type="dxa"/>
          <w:right w:w="567" w:type="dxa"/>
        </w:tblCellMar>
        <w:tblLook w:val="04A0" w:firstRow="1" w:lastRow="0" w:firstColumn="1" w:lastColumn="0" w:noHBand="0" w:noVBand="1"/>
      </w:tblPr>
      <w:tblGrid>
        <w:gridCol w:w="8049"/>
        <w:gridCol w:w="3858"/>
      </w:tblGrid>
      <w:tr w:rsidR="00540940" w14:paraId="357A591B" w14:textId="77777777" w:rsidTr="1B24C9B2">
        <w:trPr>
          <w:trHeight w:hRule="exact" w:val="10206"/>
        </w:trPr>
        <w:tc>
          <w:tcPr>
            <w:tcW w:w="11907" w:type="dxa"/>
            <w:gridSpan w:val="2"/>
            <w:shd w:val="clear" w:color="auto" w:fill="672080" w:themeFill="text2"/>
            <w:tcMar>
              <w:top w:w="0" w:type="dxa"/>
              <w:left w:w="0" w:type="dxa"/>
              <w:bottom w:w="0" w:type="dxa"/>
              <w:right w:w="0" w:type="dxa"/>
            </w:tcMar>
            <w:vAlign w:val="center"/>
          </w:tcPr>
          <w:p w14:paraId="389B362E" w14:textId="6B92C029" w:rsidR="00540940" w:rsidRDefault="00962694" w:rsidP="00AE4521">
            <w:pPr>
              <w:pStyle w:val="dateoncover"/>
              <w:jc w:val="center"/>
            </w:pPr>
            <w:r>
              <w:t>Go</w:t>
            </w:r>
            <w:r w:rsidR="00FD0244">
              <w:rPr>
                <w:noProof/>
              </w:rPr>
              <w:drawing>
                <wp:inline distT="0" distB="0" distL="0" distR="0" wp14:anchorId="435B771F" wp14:editId="22109CF4">
                  <wp:extent cx="6735464" cy="5428066"/>
                  <wp:effectExtent l="0" t="0" r="0" b="0"/>
                  <wp:docPr id="3" name="Picture 1" descr="02G55921.jpg"/>
                  <wp:cNvGraphicFramePr/>
                  <a:graphic xmlns:a="http://schemas.openxmlformats.org/drawingml/2006/main">
                    <a:graphicData uri="http://schemas.openxmlformats.org/drawingml/2006/picture">
                      <pic:pic xmlns:pic="http://schemas.openxmlformats.org/drawingml/2006/picture">
                        <pic:nvPicPr>
                          <pic:cNvPr id="0" name="02G55921.jpg"/>
                          <pic:cNvPicPr/>
                        </pic:nvPicPr>
                        <pic:blipFill>
                          <a:blip r:embed="rId11" cstate="print"/>
                          <a:srcRect l="1019" r="17771"/>
                          <a:stretch>
                            <a:fillRect/>
                          </a:stretch>
                        </pic:blipFill>
                        <pic:spPr>
                          <a:xfrm>
                            <a:off x="0" y="0"/>
                            <a:ext cx="6735464" cy="5428066"/>
                          </a:xfrm>
                          <a:prstGeom prst="rect">
                            <a:avLst/>
                          </a:prstGeom>
                        </pic:spPr>
                      </pic:pic>
                    </a:graphicData>
                  </a:graphic>
                </wp:inline>
              </w:drawing>
            </w:r>
          </w:p>
        </w:tc>
      </w:tr>
      <w:tr w:rsidR="00540940" w14:paraId="465FC907" w14:textId="77777777" w:rsidTr="1B24C9B2">
        <w:trPr>
          <w:trHeight w:hRule="exact" w:val="567"/>
        </w:trPr>
        <w:tc>
          <w:tcPr>
            <w:tcW w:w="8049" w:type="dxa"/>
            <w:shd w:val="clear" w:color="auto" w:fill="672080" w:themeFill="text2"/>
            <w:tcMar>
              <w:top w:w="170" w:type="dxa"/>
              <w:bottom w:w="170" w:type="dxa"/>
            </w:tcMar>
          </w:tcPr>
          <w:p w14:paraId="31B924D8" w14:textId="77777777" w:rsidR="00540940" w:rsidRDefault="00540940" w:rsidP="00F96F17"/>
        </w:tc>
        <w:tc>
          <w:tcPr>
            <w:tcW w:w="3858" w:type="dxa"/>
            <w:shd w:val="clear" w:color="auto" w:fill="97BE0D" w:themeFill="accent2"/>
            <w:tcMar>
              <w:top w:w="170" w:type="dxa"/>
              <w:bottom w:w="170" w:type="dxa"/>
            </w:tcMar>
          </w:tcPr>
          <w:p w14:paraId="26C7499D" w14:textId="42B8DE40" w:rsidR="00540940" w:rsidRPr="00CC271D" w:rsidRDefault="001A5B94" w:rsidP="008D6F0F">
            <w:pPr>
              <w:pStyle w:val="dateoncover"/>
            </w:pPr>
            <w:r>
              <w:t xml:space="preserve">September </w:t>
            </w:r>
            <w:r w:rsidR="00D90A12">
              <w:t>2026</w:t>
            </w:r>
          </w:p>
        </w:tc>
      </w:tr>
      <w:tr w:rsidR="00540940" w14:paraId="081A9582" w14:textId="77777777" w:rsidTr="1B24C9B2">
        <w:trPr>
          <w:trHeight w:val="4200"/>
        </w:trPr>
        <w:tc>
          <w:tcPr>
            <w:tcW w:w="8049" w:type="dxa"/>
            <w:shd w:val="clear" w:color="auto" w:fill="672080" w:themeFill="text2"/>
          </w:tcPr>
          <w:p w14:paraId="63AFE5D6" w14:textId="77777777" w:rsidR="00684D65" w:rsidRDefault="00684D65" w:rsidP="00B843A9">
            <w:pPr>
              <w:pStyle w:val="Coverheading"/>
              <w:framePr w:wrap="auto" w:vAnchor="margin" w:hAnchor="text" w:yAlign="inline"/>
              <w:suppressOverlap w:val="0"/>
            </w:pPr>
          </w:p>
          <w:p w14:paraId="6E1129D7" w14:textId="6710A718" w:rsidR="00CC271D" w:rsidRPr="00B843A9" w:rsidRDefault="001A5B94" w:rsidP="00B843A9">
            <w:pPr>
              <w:pStyle w:val="Coverheading"/>
              <w:framePr w:wrap="auto" w:vAnchor="margin" w:hAnchor="text" w:yAlign="inline"/>
              <w:suppressOverlap w:val="0"/>
            </w:pPr>
            <w:r>
              <w:t xml:space="preserve">Trustee Consideration of Suspensions &amp; Permanent Exclusions Policy </w:t>
            </w:r>
          </w:p>
          <w:p w14:paraId="237F1AEA" w14:textId="77777777" w:rsidR="00540940" w:rsidRPr="00CC271D" w:rsidRDefault="00CA71E0" w:rsidP="00B843A9">
            <w:pPr>
              <w:pStyle w:val="coversubtitle"/>
              <w:framePr w:wrap="auto" w:vAnchor="margin" w:hAnchor="text" w:yAlign="inline"/>
              <w:suppressOverlap w:val="0"/>
              <w:rPr>
                <w:color w:val="FFFFFF" w:themeColor="background1"/>
                <w:sz w:val="48"/>
                <w:szCs w:val="48"/>
              </w:rPr>
            </w:pPr>
            <w:r>
              <w:t>Combe Pafford School</w:t>
            </w:r>
          </w:p>
        </w:tc>
        <w:tc>
          <w:tcPr>
            <w:tcW w:w="3858" w:type="dxa"/>
            <w:shd w:val="clear" w:color="auto" w:fill="672080" w:themeFill="text2"/>
            <w:vAlign w:val="bottom"/>
          </w:tcPr>
          <w:p w14:paraId="5E383595" w14:textId="6E1D8483" w:rsidR="00AC1A3A" w:rsidRDefault="00B12D25" w:rsidP="00F96F17">
            <w:pPr>
              <w:jc w:val="right"/>
            </w:pPr>
            <w:r>
              <w:rPr>
                <w:noProof/>
              </w:rPr>
              <w:drawing>
                <wp:inline distT="0" distB="0" distL="0" distR="0" wp14:anchorId="7D717AF7" wp14:editId="05874CCC">
                  <wp:extent cx="857250" cy="1123950"/>
                  <wp:effectExtent l="0" t="0" r="0" b="0"/>
                  <wp:docPr id="204618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1123950"/>
                          </a:xfrm>
                          <a:prstGeom prst="rect">
                            <a:avLst/>
                          </a:prstGeom>
                          <a:noFill/>
                          <a:ln>
                            <a:noFill/>
                          </a:ln>
                        </pic:spPr>
                      </pic:pic>
                    </a:graphicData>
                  </a:graphic>
                </wp:inline>
              </w:drawing>
            </w:r>
          </w:p>
          <w:p w14:paraId="2D6C8646" w14:textId="77777777" w:rsidR="00AC1A3A" w:rsidRDefault="00AC1A3A" w:rsidP="00F96F17">
            <w:pPr>
              <w:jc w:val="right"/>
            </w:pPr>
          </w:p>
          <w:p w14:paraId="3767E98C" w14:textId="77777777" w:rsidR="00AC1A3A" w:rsidRDefault="00AC1A3A" w:rsidP="00F96F17">
            <w:pPr>
              <w:jc w:val="right"/>
            </w:pPr>
          </w:p>
          <w:p w14:paraId="28776997" w14:textId="77777777" w:rsidR="00540940" w:rsidRDefault="00540940" w:rsidP="00F96F17">
            <w:pPr>
              <w:jc w:val="right"/>
            </w:pPr>
          </w:p>
        </w:tc>
      </w:tr>
    </w:tbl>
    <w:p w14:paraId="7EE652EC" w14:textId="77777777" w:rsidR="00540940" w:rsidRDefault="00CA71E0">
      <w:pPr>
        <w:sectPr w:rsidR="00540940" w:rsidSect="00847031">
          <w:headerReference w:type="even" r:id="rId13"/>
          <w:headerReference w:type="default" r:id="rId14"/>
          <w:footerReference w:type="even" r:id="rId15"/>
          <w:footerReference w:type="default" r:id="rId16"/>
          <w:pgSz w:w="11906" w:h="16838" w:code="9"/>
          <w:pgMar w:top="0" w:right="0" w:bottom="0" w:left="0" w:header="0" w:footer="0" w:gutter="0"/>
          <w:cols w:space="708"/>
          <w:docGrid w:linePitch="360"/>
        </w:sectPr>
      </w:pPr>
      <w:r>
        <w:rPr>
          <w:noProof/>
          <w:lang w:eastAsia="en-GB"/>
        </w:rPr>
        <mc:AlternateContent>
          <mc:Choice Requires="wps">
            <w:drawing>
              <wp:anchor distT="0" distB="0" distL="114300" distR="114300" simplePos="0" relativeHeight="251658240" behindDoc="0" locked="0" layoutInCell="1" allowOverlap="1" wp14:anchorId="69F54254" wp14:editId="00FE7260">
                <wp:simplePos x="0" y="0"/>
                <wp:positionH relativeFrom="column">
                  <wp:posOffset>-42545</wp:posOffset>
                </wp:positionH>
                <wp:positionV relativeFrom="paragraph">
                  <wp:posOffset>10515600</wp:posOffset>
                </wp:positionV>
                <wp:extent cx="7602220" cy="191135"/>
                <wp:effectExtent l="0" t="0" r="317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2220" cy="19113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3.35pt;margin-top:828pt;width:598.6pt;height:1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672080 [3215]" stroked="f" w14:anchorId="60E2E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"/>
            </w:pict>
          </mc:Fallback>
        </mc:AlternateContent>
      </w:r>
    </w:p>
    <w:p w14:paraId="1E888044" w14:textId="142E2833" w:rsidR="007146DA" w:rsidRPr="007146DA" w:rsidRDefault="00DD0611" w:rsidP="00E14FF4">
      <w:pPr>
        <w:pStyle w:val="Heading1"/>
      </w:pPr>
      <w:r>
        <w:lastRenderedPageBreak/>
        <w:t xml:space="preserve">Policy Statement </w:t>
      </w:r>
    </w:p>
    <w:p w14:paraId="4C9E7418" w14:textId="77777777" w:rsidR="00050754" w:rsidRDefault="00050754" w:rsidP="00050754">
      <w:pPr>
        <w:pStyle w:val="NoSpacing"/>
        <w:jc w:val="center"/>
      </w:pPr>
    </w:p>
    <w:p w14:paraId="22BEACEA" w14:textId="128D4CAF" w:rsidR="003549A9" w:rsidRPr="003549A9" w:rsidRDefault="003549A9" w:rsidP="00050754">
      <w:pPr>
        <w:pStyle w:val="NoSpacing"/>
        <w:jc w:val="center"/>
      </w:pPr>
      <w:r w:rsidRPr="003549A9">
        <w:t>(</w:t>
      </w:r>
      <w:r w:rsidR="00050754">
        <w:t>F</w:t>
      </w:r>
      <w:r w:rsidRPr="003549A9">
        <w:t>ormerly Appeals Against Permanent Exclusion)</w:t>
      </w:r>
    </w:p>
    <w:p w14:paraId="24191CD4" w14:textId="77777777" w:rsidR="003549A9" w:rsidRPr="003549A9" w:rsidRDefault="003549A9" w:rsidP="00050754">
      <w:pPr>
        <w:pStyle w:val="NoSpacing"/>
      </w:pPr>
    </w:p>
    <w:p w14:paraId="07FC588A" w14:textId="5AAEBF7B" w:rsidR="003549A9" w:rsidRPr="003549A9" w:rsidRDefault="003549A9" w:rsidP="5BB6A758">
      <w:pPr>
        <w:pStyle w:val="NoSpacing"/>
      </w:pPr>
      <w:r w:rsidRPr="5BB6A758">
        <w:rPr>
          <w:b/>
          <w:bCs/>
        </w:rPr>
        <w:t>Proposed adoption date:</w:t>
      </w:r>
      <w:r>
        <w:t xml:space="preserve"> </w:t>
      </w:r>
      <w:r>
        <w:tab/>
      </w:r>
      <w:r w:rsidR="77AC6A66">
        <w:t>September</w:t>
      </w:r>
      <w:r>
        <w:t xml:space="preserve"> 2026</w:t>
      </w:r>
    </w:p>
    <w:p w14:paraId="76DD5D34" w14:textId="45035555" w:rsidR="003549A9" w:rsidRPr="003549A9" w:rsidRDefault="003549A9" w:rsidP="00050754">
      <w:pPr>
        <w:pStyle w:val="NoSpacing"/>
      </w:pPr>
      <w:r w:rsidRPr="5BB6A758">
        <w:rPr>
          <w:b/>
          <w:bCs/>
        </w:rPr>
        <w:t>Prepared by:</w:t>
      </w:r>
      <w:r>
        <w:t xml:space="preserve"> </w:t>
      </w:r>
      <w:r>
        <w:tab/>
      </w:r>
      <w:r>
        <w:tab/>
      </w:r>
      <w:r>
        <w:tab/>
        <w:t>Rachel Calandro, Deputy Headteacher</w:t>
      </w:r>
      <w:r>
        <w:br/>
      </w:r>
      <w:r w:rsidRPr="5BB6A758">
        <w:rPr>
          <w:b/>
          <w:bCs/>
        </w:rPr>
        <w:t>Approval body</w:t>
      </w:r>
      <w:r>
        <w:t xml:space="preserve">: </w:t>
      </w:r>
      <w:r>
        <w:tab/>
      </w:r>
      <w:r>
        <w:tab/>
        <w:t>Full Governing Body</w:t>
      </w:r>
      <w:r>
        <w:br/>
      </w:r>
      <w:r w:rsidRPr="5BB6A758">
        <w:rPr>
          <w:b/>
          <w:bCs/>
        </w:rPr>
        <w:t>Review date:</w:t>
      </w:r>
      <w:r>
        <w:t xml:space="preserve"> </w:t>
      </w:r>
      <w:r>
        <w:tab/>
      </w:r>
      <w:r>
        <w:tab/>
      </w:r>
      <w:r>
        <w:tab/>
      </w:r>
      <w:r w:rsidR="3470802B">
        <w:t>September</w:t>
      </w:r>
      <w:r>
        <w:t xml:space="preserve"> 2027, or earlier if legislation or statutory guidance changes</w:t>
      </w:r>
    </w:p>
    <w:p w14:paraId="3D393DE9" w14:textId="77777777" w:rsidR="00050754" w:rsidRDefault="00050754" w:rsidP="00050754">
      <w:pPr>
        <w:pStyle w:val="NoSpacing"/>
        <w:rPr>
          <w:u w:val="single"/>
        </w:rPr>
      </w:pPr>
    </w:p>
    <w:p w14:paraId="6A351816" w14:textId="77777777" w:rsidR="00050754" w:rsidRDefault="00050754" w:rsidP="00050754">
      <w:pPr>
        <w:pStyle w:val="NoSpacing"/>
        <w:rPr>
          <w:u w:val="single"/>
        </w:rPr>
      </w:pPr>
    </w:p>
    <w:p w14:paraId="254D8123" w14:textId="0ECBAAB0" w:rsidR="003549A9" w:rsidRPr="003549A9" w:rsidRDefault="003549A9" w:rsidP="00050754">
      <w:pPr>
        <w:pStyle w:val="Heading1"/>
      </w:pPr>
      <w:r w:rsidRPr="003549A9">
        <w:t>Contents</w:t>
      </w:r>
    </w:p>
    <w:p w14:paraId="4A8E89E0" w14:textId="77777777" w:rsidR="00050754" w:rsidRDefault="00050754" w:rsidP="00050754">
      <w:pPr>
        <w:pStyle w:val="NoSpacing"/>
        <w:ind w:left="720"/>
      </w:pPr>
    </w:p>
    <w:p w14:paraId="5AC2E113" w14:textId="77777777" w:rsidR="00050754" w:rsidRDefault="00050754" w:rsidP="00050754">
      <w:pPr>
        <w:pStyle w:val="NoSpacing"/>
        <w:ind w:left="720"/>
      </w:pPr>
    </w:p>
    <w:p w14:paraId="295FEF43" w14:textId="594C2F63" w:rsidR="003549A9" w:rsidRPr="003549A9" w:rsidRDefault="003549A9" w:rsidP="00050754">
      <w:pPr>
        <w:pStyle w:val="NoSpacing"/>
        <w:numPr>
          <w:ilvl w:val="0"/>
          <w:numId w:val="38"/>
        </w:numPr>
      </w:pPr>
      <w:r w:rsidRPr="003549A9">
        <w:t>Timeline of Actions</w:t>
      </w:r>
    </w:p>
    <w:p w14:paraId="606AA51F" w14:textId="77777777" w:rsidR="003549A9" w:rsidRPr="003549A9" w:rsidRDefault="003549A9" w:rsidP="00050754">
      <w:pPr>
        <w:pStyle w:val="NoSpacing"/>
        <w:numPr>
          <w:ilvl w:val="0"/>
          <w:numId w:val="38"/>
        </w:numPr>
      </w:pPr>
      <w:r w:rsidRPr="003549A9">
        <w:t>Status, purpose and legal framework</w:t>
      </w:r>
    </w:p>
    <w:p w14:paraId="764D708C" w14:textId="77777777" w:rsidR="003549A9" w:rsidRPr="003549A9" w:rsidRDefault="003549A9" w:rsidP="00050754">
      <w:pPr>
        <w:pStyle w:val="NoSpacing"/>
        <w:numPr>
          <w:ilvl w:val="0"/>
          <w:numId w:val="38"/>
        </w:numPr>
      </w:pPr>
      <w:r w:rsidRPr="003549A9">
        <w:t>Scope and guiding principles</w:t>
      </w:r>
    </w:p>
    <w:p w14:paraId="13E3A658" w14:textId="77777777" w:rsidR="003549A9" w:rsidRPr="003549A9" w:rsidRDefault="003549A9" w:rsidP="00050754">
      <w:pPr>
        <w:pStyle w:val="NoSpacing"/>
        <w:numPr>
          <w:ilvl w:val="0"/>
          <w:numId w:val="38"/>
        </w:numPr>
      </w:pPr>
      <w:r w:rsidRPr="003549A9">
        <w:t>Notification and statutory timescales</w:t>
      </w:r>
    </w:p>
    <w:p w14:paraId="1F713EA2" w14:textId="77777777" w:rsidR="003549A9" w:rsidRPr="003549A9" w:rsidRDefault="003549A9" w:rsidP="00050754">
      <w:pPr>
        <w:pStyle w:val="NoSpacing"/>
        <w:numPr>
          <w:ilvl w:val="0"/>
          <w:numId w:val="38"/>
        </w:numPr>
      </w:pPr>
      <w:r w:rsidRPr="003549A9">
        <w:t>Attendance, representations and access</w:t>
      </w:r>
    </w:p>
    <w:p w14:paraId="567C9D53" w14:textId="77777777" w:rsidR="003549A9" w:rsidRPr="003549A9" w:rsidRDefault="003549A9" w:rsidP="00050754">
      <w:pPr>
        <w:pStyle w:val="NoSpacing"/>
        <w:numPr>
          <w:ilvl w:val="0"/>
          <w:numId w:val="38"/>
        </w:numPr>
      </w:pPr>
      <w:r w:rsidRPr="003549A9">
        <w:t>Papers and evidence</w:t>
      </w:r>
    </w:p>
    <w:p w14:paraId="05AC5624" w14:textId="77777777" w:rsidR="003549A9" w:rsidRPr="003549A9" w:rsidRDefault="003549A9" w:rsidP="00050754">
      <w:pPr>
        <w:pStyle w:val="NoSpacing"/>
        <w:numPr>
          <w:ilvl w:val="0"/>
          <w:numId w:val="38"/>
        </w:numPr>
      </w:pPr>
      <w:r w:rsidRPr="003549A9">
        <w:t>Conduct of the meeting</w:t>
      </w:r>
    </w:p>
    <w:p w14:paraId="3F716684" w14:textId="77777777" w:rsidR="003549A9" w:rsidRPr="003549A9" w:rsidRDefault="003549A9" w:rsidP="00050754">
      <w:pPr>
        <w:pStyle w:val="NoSpacing"/>
        <w:numPr>
          <w:ilvl w:val="0"/>
          <w:numId w:val="38"/>
        </w:numPr>
      </w:pPr>
      <w:r w:rsidRPr="003549A9">
        <w:t>Decision-making</w:t>
      </w:r>
    </w:p>
    <w:p w14:paraId="7C769BB5" w14:textId="77777777" w:rsidR="003549A9" w:rsidRPr="003549A9" w:rsidRDefault="003549A9" w:rsidP="00050754">
      <w:pPr>
        <w:pStyle w:val="NoSpacing"/>
        <w:numPr>
          <w:ilvl w:val="0"/>
          <w:numId w:val="38"/>
        </w:numPr>
      </w:pPr>
      <w:r w:rsidRPr="003549A9">
        <w:t>Written notification and Independent Review Panel</w:t>
      </w:r>
    </w:p>
    <w:p w14:paraId="6D407313" w14:textId="77777777" w:rsidR="003549A9" w:rsidRPr="003549A9" w:rsidRDefault="003549A9" w:rsidP="00050754">
      <w:pPr>
        <w:pStyle w:val="NoSpacing"/>
        <w:numPr>
          <w:ilvl w:val="0"/>
          <w:numId w:val="38"/>
        </w:numPr>
      </w:pPr>
      <w:r w:rsidRPr="003549A9">
        <w:t>Reconsideration following an Independent Review Panel</w:t>
      </w:r>
    </w:p>
    <w:p w14:paraId="5C8B97B6" w14:textId="77777777" w:rsidR="003549A9" w:rsidRPr="003549A9" w:rsidRDefault="003549A9" w:rsidP="00050754">
      <w:pPr>
        <w:pStyle w:val="NoSpacing"/>
        <w:numPr>
          <w:ilvl w:val="0"/>
          <w:numId w:val="38"/>
        </w:numPr>
      </w:pPr>
      <w:r w:rsidRPr="003549A9">
        <w:t>Confidentiality, information governance and records</w:t>
      </w:r>
    </w:p>
    <w:p w14:paraId="72480C0A" w14:textId="77777777" w:rsidR="003549A9" w:rsidRPr="003549A9" w:rsidRDefault="003549A9" w:rsidP="00050754">
      <w:pPr>
        <w:pStyle w:val="NoSpacing"/>
        <w:numPr>
          <w:ilvl w:val="0"/>
          <w:numId w:val="38"/>
        </w:numPr>
      </w:pPr>
      <w:r w:rsidRPr="003549A9">
        <w:t>Monitoring, training and review</w:t>
      </w:r>
    </w:p>
    <w:p w14:paraId="1BA4DD63" w14:textId="0C4E5A11" w:rsidR="00A1302C" w:rsidRDefault="00A1302C" w:rsidP="00A1302C">
      <w:pPr>
        <w:autoSpaceDE w:val="0"/>
        <w:autoSpaceDN w:val="0"/>
        <w:adjustRightInd w:val="0"/>
        <w:jc w:val="both"/>
        <w:rPr>
          <w:rFonts w:ascii="Verdana" w:hAnsi="Verdana" w:cs="Arial"/>
          <w:sz w:val="20"/>
          <w:szCs w:val="20"/>
        </w:rPr>
      </w:pPr>
    </w:p>
    <w:p w14:paraId="2CB484DB" w14:textId="06C89BC3" w:rsidR="00CB5013" w:rsidRPr="00CB5013" w:rsidRDefault="001042F1" w:rsidP="00F6047D">
      <w:pPr>
        <w:pStyle w:val="Heading1"/>
        <w:rPr>
          <w:rFonts w:eastAsia="PMingLiU"/>
        </w:rPr>
      </w:pPr>
      <w:r>
        <w:rPr>
          <w:rFonts w:eastAsia="PMingLiU"/>
        </w:rPr>
        <w:t xml:space="preserve">Simple Timeline of Actions </w:t>
      </w:r>
    </w:p>
    <w:p w14:paraId="1835B997" w14:textId="656ED993" w:rsidR="001042F1" w:rsidRDefault="001042F1" w:rsidP="001042F1">
      <w:pPr>
        <w:pStyle w:val="Heading2"/>
        <w:numPr>
          <w:ilvl w:val="0"/>
          <w:numId w:val="0"/>
        </w:numPr>
        <w:ind w:left="578" w:hanging="578"/>
        <w:rPr>
          <w:rFonts w:cstheme="minorBidi"/>
          <w:lang w:eastAsia="en-GB"/>
        </w:rPr>
      </w:pPr>
    </w:p>
    <w:p w14:paraId="4981C283" w14:textId="77777777" w:rsidR="001042F1" w:rsidRDefault="001042F1" w:rsidP="001042F1">
      <w:pPr>
        <w:rPr>
          <w:lang w:eastAsia="en-GB"/>
        </w:rPr>
      </w:pPr>
    </w:p>
    <w:p w14:paraId="0A66C1B4" w14:textId="77777777" w:rsidR="001042F1" w:rsidRPr="001042F1" w:rsidRDefault="001042F1" w:rsidP="001042F1">
      <w:pPr>
        <w:rPr>
          <w:lang w:eastAsia="en-GB"/>
        </w:rPr>
      </w:pPr>
    </w:p>
    <w:tbl>
      <w:tblPr>
        <w:tblStyle w:val="GridTable4-Accent1"/>
        <w:tblW w:w="5000" w:type="pct"/>
        <w:tblLook w:val="04A0" w:firstRow="1" w:lastRow="0" w:firstColumn="1" w:lastColumn="0" w:noHBand="0" w:noVBand="1"/>
      </w:tblPr>
      <w:tblGrid>
        <w:gridCol w:w="2930"/>
        <w:gridCol w:w="5211"/>
        <w:gridCol w:w="2053"/>
      </w:tblGrid>
      <w:tr w:rsidR="001042F1" w14:paraId="7D5C8169" w14:textId="77777777" w:rsidTr="00C23D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DA68D" w14:textId="77777777" w:rsidR="001042F1" w:rsidRDefault="001042F1" w:rsidP="00C23D52">
            <w:pPr>
              <w:spacing w:after="160"/>
              <w:rPr>
                <w:lang w:eastAsia="en-GB"/>
              </w:rPr>
            </w:pPr>
            <w:r>
              <w:t>When</w:t>
            </w:r>
          </w:p>
        </w:tc>
        <w:tc>
          <w:tcPr>
            <w:tcW w:w="0" w:type="auto"/>
            <w:hideMark/>
          </w:tcPr>
          <w:p w14:paraId="6C8B611C" w14:textId="77777777" w:rsidR="001042F1" w:rsidRDefault="001042F1" w:rsidP="00C23D52">
            <w:pPr>
              <w:spacing w:after="160"/>
              <w:cnfStyle w:val="100000000000" w:firstRow="1" w:lastRow="0" w:firstColumn="0" w:lastColumn="0" w:oddVBand="0" w:evenVBand="0" w:oddHBand="0" w:evenHBand="0" w:firstRowFirstColumn="0" w:firstRowLastColumn="0" w:lastRowFirstColumn="0" w:lastRowLastColumn="0"/>
            </w:pPr>
            <w:r>
              <w:t>Action</w:t>
            </w:r>
          </w:p>
        </w:tc>
        <w:tc>
          <w:tcPr>
            <w:tcW w:w="0" w:type="auto"/>
            <w:hideMark/>
          </w:tcPr>
          <w:p w14:paraId="3A1972F9" w14:textId="77777777" w:rsidR="001042F1" w:rsidRDefault="001042F1" w:rsidP="00C23D52">
            <w:pPr>
              <w:spacing w:after="160"/>
              <w:cnfStyle w:val="100000000000" w:firstRow="1" w:lastRow="0" w:firstColumn="0" w:lastColumn="0" w:oddVBand="0" w:evenVBand="0" w:oddHBand="0" w:evenHBand="0" w:firstRowFirstColumn="0" w:firstRowLastColumn="0" w:lastRowFirstColumn="0" w:lastRowLastColumn="0"/>
            </w:pPr>
            <w:r>
              <w:t>Lead</w:t>
            </w:r>
          </w:p>
        </w:tc>
      </w:tr>
      <w:tr w:rsidR="001042F1" w14:paraId="5E4CC78A" w14:textId="77777777" w:rsidTr="00C2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DD99DF" w14:textId="77777777" w:rsidR="001042F1" w:rsidRDefault="001042F1" w:rsidP="00C23D52">
            <w:pPr>
              <w:spacing w:after="160"/>
            </w:pPr>
            <w:r>
              <w:t>Without delay after the exclusion decision</w:t>
            </w:r>
          </w:p>
        </w:tc>
        <w:tc>
          <w:tcPr>
            <w:tcW w:w="0" w:type="auto"/>
            <w:hideMark/>
          </w:tcPr>
          <w:p w14:paraId="3064DC40"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Notify parents, give reasons and explain representation rights. Notify the Trustee Board and local authority; also notify the social worker and Virtual School Head where applicable.</w:t>
            </w:r>
          </w:p>
        </w:tc>
        <w:tc>
          <w:tcPr>
            <w:tcW w:w="0" w:type="auto"/>
            <w:hideMark/>
          </w:tcPr>
          <w:p w14:paraId="28624DBB"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Headteacher</w:t>
            </w:r>
          </w:p>
        </w:tc>
      </w:tr>
      <w:tr w:rsidR="001042F1" w14:paraId="1F87737B" w14:textId="77777777" w:rsidTr="00C23D52">
        <w:tc>
          <w:tcPr>
            <w:cnfStyle w:val="001000000000" w:firstRow="0" w:lastRow="0" w:firstColumn="1" w:lastColumn="0" w:oddVBand="0" w:evenVBand="0" w:oddHBand="0" w:evenHBand="0" w:firstRowFirstColumn="0" w:firstRowLastColumn="0" w:lastRowFirstColumn="0" w:lastRowLastColumn="0"/>
            <w:tcW w:w="0" w:type="auto"/>
            <w:hideMark/>
          </w:tcPr>
          <w:p w14:paraId="552E130C" w14:textId="77777777" w:rsidR="001042F1" w:rsidRDefault="001042F1" w:rsidP="00C23D52">
            <w:pPr>
              <w:spacing w:after="160"/>
              <w:rPr>
                <w:b w:val="0"/>
                <w:bCs w:val="0"/>
              </w:rPr>
            </w:pPr>
            <w:r>
              <w:t>As soon as notice is received</w:t>
            </w:r>
          </w:p>
          <w:p w14:paraId="31AB67C2" w14:textId="77777777" w:rsidR="00A9044B" w:rsidRPr="00A9044B" w:rsidRDefault="00A9044B" w:rsidP="00A9044B"/>
          <w:p w14:paraId="11856371" w14:textId="77777777" w:rsidR="00A9044B" w:rsidRPr="00A9044B" w:rsidRDefault="00A9044B" w:rsidP="00A9044B"/>
          <w:p w14:paraId="7768D7AE" w14:textId="77777777" w:rsidR="00A9044B" w:rsidRPr="00A9044B" w:rsidRDefault="00A9044B" w:rsidP="00A9044B"/>
          <w:p w14:paraId="569C8549" w14:textId="77777777" w:rsidR="00A9044B" w:rsidRPr="00A9044B" w:rsidRDefault="00A9044B" w:rsidP="00A9044B"/>
          <w:p w14:paraId="45BEFF5C" w14:textId="77777777" w:rsidR="00A9044B" w:rsidRDefault="00A9044B" w:rsidP="00A9044B">
            <w:pPr>
              <w:rPr>
                <w:b w:val="0"/>
                <w:bCs w:val="0"/>
              </w:rPr>
            </w:pPr>
          </w:p>
          <w:p w14:paraId="428FD359" w14:textId="77777777" w:rsidR="00A9044B" w:rsidRPr="00A9044B" w:rsidRDefault="00A9044B" w:rsidP="00A9044B">
            <w:pPr>
              <w:jc w:val="right"/>
            </w:pPr>
          </w:p>
        </w:tc>
        <w:tc>
          <w:tcPr>
            <w:tcW w:w="0" w:type="auto"/>
            <w:hideMark/>
          </w:tcPr>
          <w:p w14:paraId="22ABCB7C"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Check whether the statutory threshold requires Trustee consideration. For permanent exclusion, begin arrangements for a meeting within 15 school days.</w:t>
            </w:r>
          </w:p>
        </w:tc>
        <w:tc>
          <w:tcPr>
            <w:tcW w:w="0" w:type="auto"/>
            <w:hideMark/>
          </w:tcPr>
          <w:p w14:paraId="33AA18D5"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Governance Professional</w:t>
            </w:r>
          </w:p>
        </w:tc>
      </w:tr>
      <w:tr w:rsidR="001042F1" w14:paraId="06A5B373" w14:textId="77777777" w:rsidTr="00C2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5EFD4" w14:textId="77777777" w:rsidR="001042F1" w:rsidRDefault="001042F1" w:rsidP="00C23D52">
            <w:pPr>
              <w:spacing w:after="160"/>
            </w:pPr>
            <w:r>
              <w:lastRenderedPageBreak/>
              <w:t>Before the meeting</w:t>
            </w:r>
          </w:p>
        </w:tc>
        <w:tc>
          <w:tcPr>
            <w:tcW w:w="0" w:type="auto"/>
            <w:hideMark/>
          </w:tcPr>
          <w:p w14:paraId="23AE700F"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Invite entitled parties, ask whether parents request remote access, address reasonable adjustments, obtain representations and evidence, and circulate papers sufficiently in advance.</w:t>
            </w:r>
          </w:p>
        </w:tc>
        <w:tc>
          <w:tcPr>
            <w:tcW w:w="0" w:type="auto"/>
            <w:hideMark/>
          </w:tcPr>
          <w:p w14:paraId="760DB355"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Governance Professional and Headteacher</w:t>
            </w:r>
          </w:p>
        </w:tc>
      </w:tr>
      <w:tr w:rsidR="001042F1" w14:paraId="087F6322" w14:textId="77777777" w:rsidTr="00C23D52">
        <w:tc>
          <w:tcPr>
            <w:cnfStyle w:val="001000000000" w:firstRow="0" w:lastRow="0" w:firstColumn="1" w:lastColumn="0" w:oddVBand="0" w:evenVBand="0" w:oddHBand="0" w:evenHBand="0" w:firstRowFirstColumn="0" w:firstRowLastColumn="0" w:lastRowFirstColumn="0" w:lastRowLastColumn="0"/>
            <w:tcW w:w="0" w:type="auto"/>
            <w:hideMark/>
          </w:tcPr>
          <w:p w14:paraId="1DE20817" w14:textId="77777777" w:rsidR="001042F1" w:rsidRDefault="001042F1" w:rsidP="00C23D52">
            <w:pPr>
              <w:spacing w:after="160"/>
            </w:pPr>
            <w:r>
              <w:t>Within 15 school days where required</w:t>
            </w:r>
          </w:p>
        </w:tc>
        <w:tc>
          <w:tcPr>
            <w:tcW w:w="0" w:type="auto"/>
            <w:hideMark/>
          </w:tcPr>
          <w:p w14:paraId="035D0E82"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Hold an impartial Discipline Committee meeting. Hear representations, consider the pupil’s views and all relevant evidence, and apply the balance of probabilities.</w:t>
            </w:r>
          </w:p>
        </w:tc>
        <w:tc>
          <w:tcPr>
            <w:tcW w:w="0" w:type="auto"/>
            <w:hideMark/>
          </w:tcPr>
          <w:p w14:paraId="240254E4"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Discipline Committee</w:t>
            </w:r>
          </w:p>
        </w:tc>
      </w:tr>
      <w:tr w:rsidR="001042F1" w14:paraId="5A8A336F" w14:textId="77777777" w:rsidTr="00C2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ABA96" w14:textId="77777777" w:rsidR="001042F1" w:rsidRDefault="001042F1" w:rsidP="00C23D52">
            <w:pPr>
              <w:spacing w:after="160"/>
            </w:pPr>
            <w:r>
              <w:t>At the end of the meeting</w:t>
            </w:r>
          </w:p>
        </w:tc>
        <w:tc>
          <w:tcPr>
            <w:tcW w:w="0" w:type="auto"/>
            <w:hideMark/>
          </w:tcPr>
          <w:p w14:paraId="28A4DEEA"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Decide whether to decline to reinstate or direct reinstatement immediately or on a specified date. Record full reasons.</w:t>
            </w:r>
          </w:p>
        </w:tc>
        <w:tc>
          <w:tcPr>
            <w:tcW w:w="0" w:type="auto"/>
            <w:hideMark/>
          </w:tcPr>
          <w:p w14:paraId="5808895A"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Discipline Committee</w:t>
            </w:r>
          </w:p>
        </w:tc>
      </w:tr>
      <w:tr w:rsidR="001042F1" w14:paraId="6C355E3F" w14:textId="77777777" w:rsidTr="00C23D52">
        <w:tc>
          <w:tcPr>
            <w:cnfStyle w:val="001000000000" w:firstRow="0" w:lastRow="0" w:firstColumn="1" w:lastColumn="0" w:oddVBand="0" w:evenVBand="0" w:oddHBand="0" w:evenHBand="0" w:firstRowFirstColumn="0" w:firstRowLastColumn="0" w:lastRowFirstColumn="0" w:lastRowLastColumn="0"/>
            <w:tcW w:w="0" w:type="auto"/>
            <w:hideMark/>
          </w:tcPr>
          <w:p w14:paraId="02E41F31" w14:textId="77777777" w:rsidR="001042F1" w:rsidRDefault="001042F1" w:rsidP="00C23D52">
            <w:pPr>
              <w:spacing w:after="160"/>
            </w:pPr>
            <w:r>
              <w:t>Without delay after the decision</w:t>
            </w:r>
          </w:p>
        </w:tc>
        <w:tc>
          <w:tcPr>
            <w:tcW w:w="0" w:type="auto"/>
            <w:hideMark/>
          </w:tcPr>
          <w:p w14:paraId="048D4391"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Send the written decision and reasons to the required parties. If reinstatement is declined after permanent exclusion, explain the Independent Review Panel process, deadline, remote-access option and right to request a SEN expert.</w:t>
            </w:r>
          </w:p>
        </w:tc>
        <w:tc>
          <w:tcPr>
            <w:tcW w:w="0" w:type="auto"/>
            <w:hideMark/>
          </w:tcPr>
          <w:p w14:paraId="3A65BDF6"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Governance Professional</w:t>
            </w:r>
          </w:p>
        </w:tc>
      </w:tr>
      <w:tr w:rsidR="001042F1" w14:paraId="0C569461" w14:textId="77777777" w:rsidTr="00C2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D8A46" w14:textId="77777777" w:rsidR="001042F1" w:rsidRDefault="001042F1" w:rsidP="00C23D52">
            <w:pPr>
              <w:spacing w:after="160"/>
            </w:pPr>
            <w:r>
              <w:t>Normally within 15 school days of receiving the decision notice</w:t>
            </w:r>
          </w:p>
        </w:tc>
        <w:tc>
          <w:tcPr>
            <w:tcW w:w="0" w:type="auto"/>
            <w:hideMark/>
          </w:tcPr>
          <w:p w14:paraId="435E9524"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Parents may request an Independent Review Panel.</w:t>
            </w:r>
          </w:p>
        </w:tc>
        <w:tc>
          <w:tcPr>
            <w:tcW w:w="0" w:type="auto"/>
            <w:hideMark/>
          </w:tcPr>
          <w:p w14:paraId="1E8C6DA2"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Parents</w:t>
            </w:r>
          </w:p>
        </w:tc>
      </w:tr>
      <w:tr w:rsidR="001042F1" w14:paraId="59980950" w14:textId="77777777" w:rsidTr="00C23D52">
        <w:tc>
          <w:tcPr>
            <w:cnfStyle w:val="001000000000" w:firstRow="0" w:lastRow="0" w:firstColumn="1" w:lastColumn="0" w:oddVBand="0" w:evenVBand="0" w:oddHBand="0" w:evenHBand="0" w:firstRowFirstColumn="0" w:firstRowLastColumn="0" w:lastRowFirstColumn="0" w:lastRowLastColumn="0"/>
            <w:tcW w:w="0" w:type="auto"/>
            <w:hideMark/>
          </w:tcPr>
          <w:p w14:paraId="70870D60" w14:textId="77777777" w:rsidR="001042F1" w:rsidRDefault="001042F1" w:rsidP="00C23D52">
            <w:pPr>
              <w:spacing w:after="160"/>
            </w:pPr>
            <w:r>
              <w:t>If an Independent Review Panel recommends or directs reconsideration</w:t>
            </w:r>
          </w:p>
        </w:tc>
        <w:tc>
          <w:tcPr>
            <w:tcW w:w="0" w:type="auto"/>
            <w:hideMark/>
          </w:tcPr>
          <w:p w14:paraId="0819084D"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Reconvene within the applicable statutory timescale, reconsider the decision conscientiously and issue the outcome with full reasons without delay.</w:t>
            </w:r>
          </w:p>
        </w:tc>
        <w:tc>
          <w:tcPr>
            <w:tcW w:w="0" w:type="auto"/>
            <w:hideMark/>
          </w:tcPr>
          <w:p w14:paraId="43601F28" w14:textId="77777777" w:rsidR="001042F1" w:rsidRDefault="001042F1" w:rsidP="00C23D52">
            <w:pPr>
              <w:spacing w:after="160"/>
              <w:cnfStyle w:val="000000000000" w:firstRow="0" w:lastRow="0" w:firstColumn="0" w:lastColumn="0" w:oddVBand="0" w:evenVBand="0" w:oddHBand="0" w:evenHBand="0" w:firstRowFirstColumn="0" w:firstRowLastColumn="0" w:lastRowFirstColumn="0" w:lastRowLastColumn="0"/>
            </w:pPr>
            <w:r>
              <w:t>Trustees and Governance Professional</w:t>
            </w:r>
          </w:p>
        </w:tc>
      </w:tr>
      <w:tr w:rsidR="001042F1" w14:paraId="3E7B2067" w14:textId="77777777" w:rsidTr="00C23D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A1C5A" w14:textId="77777777" w:rsidR="001042F1" w:rsidRDefault="001042F1" w:rsidP="00C23D52">
            <w:pPr>
              <w:spacing w:after="160"/>
            </w:pPr>
            <w:r>
              <w:t>After completion</w:t>
            </w:r>
          </w:p>
        </w:tc>
        <w:tc>
          <w:tcPr>
            <w:tcW w:w="0" w:type="auto"/>
            <w:hideMark/>
          </w:tcPr>
          <w:p w14:paraId="710E7DD0"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Securely retain, disclose and dispose of papers and minutes in line with the records-retention schedule, data-protection law and safeguarding requirements.</w:t>
            </w:r>
          </w:p>
        </w:tc>
        <w:tc>
          <w:tcPr>
            <w:tcW w:w="0" w:type="auto"/>
            <w:hideMark/>
          </w:tcPr>
          <w:p w14:paraId="53FD7B97" w14:textId="77777777" w:rsidR="001042F1" w:rsidRDefault="001042F1" w:rsidP="00C23D52">
            <w:pPr>
              <w:spacing w:after="160"/>
              <w:cnfStyle w:val="000000100000" w:firstRow="0" w:lastRow="0" w:firstColumn="0" w:lastColumn="0" w:oddVBand="0" w:evenVBand="0" w:oddHBand="1" w:evenHBand="0" w:firstRowFirstColumn="0" w:firstRowLastColumn="0" w:lastRowFirstColumn="0" w:lastRowLastColumn="0"/>
            </w:pPr>
            <w:r>
              <w:t>Governance Professional</w:t>
            </w:r>
          </w:p>
        </w:tc>
      </w:tr>
    </w:tbl>
    <w:p w14:paraId="3F4F3659" w14:textId="77777777" w:rsidR="008E58A6" w:rsidRDefault="008E58A6" w:rsidP="008E58A6">
      <w:pPr>
        <w:rPr>
          <w:lang w:eastAsia="en-GB"/>
        </w:rPr>
      </w:pPr>
      <w:r>
        <w:rPr>
          <w:i/>
          <w:iCs/>
        </w:rPr>
        <w:t>This timeline is a quick-reference summary. The detailed provisions below and the current statutory guidance take precedence.</w:t>
      </w:r>
    </w:p>
    <w:p w14:paraId="570D9663" w14:textId="77777777" w:rsidR="008E58A6" w:rsidRPr="008E58A6" w:rsidRDefault="008E58A6" w:rsidP="008E58A6"/>
    <w:p w14:paraId="178B5920" w14:textId="1A092CC6" w:rsidR="00452A92" w:rsidRPr="006907A0" w:rsidRDefault="00452A92" w:rsidP="00452A92">
      <w:pPr>
        <w:pStyle w:val="Heading1"/>
      </w:pPr>
      <w:r>
        <w:t xml:space="preserve">Status, </w:t>
      </w:r>
      <w:r w:rsidR="002558DA">
        <w:t>P</w:t>
      </w:r>
      <w:r>
        <w:t xml:space="preserve">urpose and </w:t>
      </w:r>
      <w:r w:rsidR="002558DA">
        <w:t>L</w:t>
      </w:r>
      <w:r>
        <w:t xml:space="preserve">egal </w:t>
      </w:r>
      <w:r w:rsidR="002558DA">
        <w:t>F</w:t>
      </w:r>
      <w:r>
        <w:t>ramework</w:t>
      </w:r>
    </w:p>
    <w:p w14:paraId="47A772AC" w14:textId="77777777" w:rsidR="00452A92" w:rsidRDefault="00452A92" w:rsidP="00452A92">
      <w:pPr>
        <w:jc w:val="both"/>
      </w:pPr>
    </w:p>
    <w:p w14:paraId="57E6EED9" w14:textId="134E8DED" w:rsidR="00452A92" w:rsidRDefault="00452A92" w:rsidP="00452A92">
      <w:pPr>
        <w:jc w:val="both"/>
      </w:pPr>
      <w:r>
        <w:t xml:space="preserve">This policy sets out the procedure by which the Trustee Board will discharge its statutory duty to consider suspensions and permanent exclusions. It must be read and applied in conjunction with the Department for Education’s </w:t>
      </w:r>
      <w:hyperlink r:id="rId17" w:history="1">
        <w:r>
          <w:rPr>
            <w:rStyle w:val="Hyperlink"/>
            <w:i/>
            <w:iCs/>
          </w:rPr>
          <w:t>Suspension and permanent exclusion from maintained schools, academies and pupil referral units in England, including pupil movement</w:t>
        </w:r>
      </w:hyperlink>
      <w:r>
        <w:t>, effective from 26 July 2026, and any later replacement guidance. Where this policy conflicts with legislation or statutory guidance, the legislation and current statutory guidance take precedence.</w:t>
      </w:r>
    </w:p>
    <w:p w14:paraId="41AE3223" w14:textId="77777777" w:rsidR="002558DA" w:rsidRDefault="002558DA" w:rsidP="00452A92">
      <w:pPr>
        <w:jc w:val="both"/>
        <w:rPr>
          <w:lang w:eastAsia="en-GB"/>
        </w:rPr>
      </w:pPr>
    </w:p>
    <w:p w14:paraId="5165ECF2" w14:textId="77777777" w:rsidR="00452A92" w:rsidRDefault="00452A92" w:rsidP="00452A92">
      <w:pPr>
        <w:jc w:val="both"/>
        <w:rPr>
          <w:lang w:eastAsia="en-GB"/>
        </w:rPr>
      </w:pPr>
      <w:r>
        <w:t>The Trustee Board will act lawfully, reasonably, proportionately and fairly, having regard to the Education Act 2002, the School Discipline (Pupil Exclusions and Reviews) (England) Regulations 2012 as amended, the Equality Act 2010, the Children and Families Act 2014, safeguarding duties, the Human Rights Act 1998, UK GDPR and the Data Protection Act 2018.</w:t>
      </w:r>
    </w:p>
    <w:p w14:paraId="4E3FF241" w14:textId="77777777" w:rsidR="00452A92" w:rsidRDefault="00452A92" w:rsidP="00452A92">
      <w:pPr>
        <w:jc w:val="both"/>
        <w:rPr>
          <w:lang w:eastAsia="en-GB"/>
        </w:rPr>
      </w:pPr>
      <w:r>
        <w:lastRenderedPageBreak/>
        <w:t>The Trustee Board delegates consideration of individual cases to an impartial Discipline Committee of at least three trustees, appointed and clerked in accordance with the school’s instruments of government, standing orders and any relevant scheme of delegation. A trustee must not participate where there is a conflict of interest, prior involvement that could call impartiality into question, or any other reason why a fair hearing could not be provided.</w:t>
      </w:r>
    </w:p>
    <w:p w14:paraId="063D8880" w14:textId="76BDBD12" w:rsidR="00452A92" w:rsidRPr="00F85CB9" w:rsidRDefault="00452A92" w:rsidP="002558DA">
      <w:pPr>
        <w:pStyle w:val="Heading1"/>
      </w:pPr>
      <w:r>
        <w:t xml:space="preserve">Scope and </w:t>
      </w:r>
      <w:r w:rsidR="002558DA">
        <w:t>G</w:t>
      </w:r>
      <w:r>
        <w:t xml:space="preserve">uiding </w:t>
      </w:r>
      <w:r w:rsidR="002558DA">
        <w:t>P</w:t>
      </w:r>
      <w:r>
        <w:t>rinciples</w:t>
      </w:r>
    </w:p>
    <w:p w14:paraId="15332C23" w14:textId="77777777" w:rsidR="002558DA" w:rsidRDefault="002558DA" w:rsidP="00452A92">
      <w:pPr>
        <w:jc w:val="both"/>
      </w:pPr>
    </w:p>
    <w:p w14:paraId="01AA44A9" w14:textId="680B5119" w:rsidR="00452A92" w:rsidRDefault="00452A92" w:rsidP="00452A92">
      <w:pPr>
        <w:jc w:val="both"/>
      </w:pPr>
      <w:r>
        <w:t>This procedure applies whenever the Trustee Board are required to consider a permanent exclusion and whenever they are required, or choose, to consider a suspension under the statutory thresholds. It is a reinstatement consideration, not an appeal hearing. The Committee will decide whether to decline to reinstate the pupil or to direct reinstatement immediately or on a specified date.</w:t>
      </w:r>
    </w:p>
    <w:p w14:paraId="5D9E6368" w14:textId="77777777" w:rsidR="002558DA" w:rsidRDefault="002558DA" w:rsidP="00452A92">
      <w:pPr>
        <w:jc w:val="both"/>
        <w:rPr>
          <w:lang w:eastAsia="en-GB"/>
        </w:rPr>
      </w:pPr>
    </w:p>
    <w:p w14:paraId="7C18B6AC" w14:textId="77777777" w:rsidR="00452A92" w:rsidRDefault="00452A92" w:rsidP="00452A92">
      <w:pPr>
        <w:jc w:val="both"/>
      </w:pPr>
      <w:r>
        <w:t>In every case, the Committee will consider the pupil’s age, understanding, views and best interests; whether behaviour may be linked to unmet special educational needs or disability; whether reasonable adjustments were made; whether safeguarding, mental health, trauma or contextual factors are relevant; and whether the exclusion was a proportionate and non-discriminatory response. The pupil will be supported to participate in a way that is suitable to their age and understanding, whether orally, in writing or through an advocate.</w:t>
      </w:r>
    </w:p>
    <w:p w14:paraId="7E4B268E" w14:textId="77777777" w:rsidR="002558DA" w:rsidRDefault="002558DA" w:rsidP="00452A92">
      <w:pPr>
        <w:jc w:val="both"/>
      </w:pPr>
    </w:p>
    <w:p w14:paraId="5B24D5ED" w14:textId="38B10429" w:rsidR="00452A92" w:rsidRPr="00DB5D98" w:rsidRDefault="00452A92" w:rsidP="002558DA">
      <w:pPr>
        <w:pStyle w:val="Heading1"/>
      </w:pPr>
      <w:r>
        <w:t xml:space="preserve">Notification and </w:t>
      </w:r>
      <w:r w:rsidR="00A9044B">
        <w:t>S</w:t>
      </w:r>
      <w:r>
        <w:t xml:space="preserve">tatutory </w:t>
      </w:r>
      <w:r w:rsidR="00A9044B">
        <w:t>T</w:t>
      </w:r>
      <w:r>
        <w:t>imescales</w:t>
      </w:r>
    </w:p>
    <w:p w14:paraId="0DC3CB59" w14:textId="77777777" w:rsidR="00A9044B" w:rsidRDefault="00A9044B" w:rsidP="00A9044B">
      <w:pPr>
        <w:spacing w:after="160" w:line="278" w:lineRule="auto"/>
        <w:jc w:val="both"/>
      </w:pPr>
    </w:p>
    <w:p w14:paraId="2F2FCAA0" w14:textId="593CD4FD" w:rsidR="00452A92" w:rsidRDefault="00452A92" w:rsidP="00A9044B">
      <w:pPr>
        <w:spacing w:after="160" w:line="278" w:lineRule="auto"/>
        <w:jc w:val="both"/>
      </w:pPr>
      <w:r>
        <w:t>The Headteacher will notify parents without delay of the exclusion, the reasons for it, its duration where relevant, and their rights to make representations. Written notice will contain all information required by the current statutory guidance.</w:t>
      </w:r>
    </w:p>
    <w:p w14:paraId="577D3AAF" w14:textId="77777777" w:rsidR="00452A92" w:rsidRDefault="00452A92" w:rsidP="00A9044B">
      <w:pPr>
        <w:spacing w:after="160" w:line="278" w:lineRule="auto"/>
        <w:jc w:val="both"/>
      </w:pPr>
      <w:r>
        <w:t>The Headteacher will notify the Trustee Board and local authority without delay in every case required by law. Where applicable, the pupil’s social worker and Virtual School Head will also be notified without delay.</w:t>
      </w:r>
    </w:p>
    <w:p w14:paraId="7A412E40" w14:textId="77777777" w:rsidR="00452A92" w:rsidRDefault="00452A92" w:rsidP="00A9044B">
      <w:pPr>
        <w:spacing w:after="160" w:line="278" w:lineRule="auto"/>
        <w:jc w:val="both"/>
      </w:pPr>
      <w:r>
        <w:t>For a permanent exclusion, the Committee must meet and consider reinstatement within 15 school days of receiving notice of the exclusion.</w:t>
      </w:r>
    </w:p>
    <w:p w14:paraId="319855EC" w14:textId="77777777" w:rsidR="00452A92" w:rsidRDefault="00452A92" w:rsidP="00A9044B">
      <w:pPr>
        <w:spacing w:after="160" w:line="278" w:lineRule="auto"/>
        <w:jc w:val="both"/>
      </w:pPr>
      <w:r>
        <w:t>The Committee will also meet within 15 school days where a suspension would result in the pupil missing more than 15 school days in a term, or where the pupil would miss a public examination or national curriculum test. Other suspensions will be considered in accordance with the statutory thresholds and parental representations.</w:t>
      </w:r>
    </w:p>
    <w:p w14:paraId="3C24FE33" w14:textId="77777777" w:rsidR="00452A92" w:rsidRDefault="00452A92" w:rsidP="00A9044B">
      <w:pPr>
        <w:spacing w:after="160" w:line="278" w:lineRule="auto"/>
        <w:jc w:val="both"/>
      </w:pPr>
      <w:r>
        <w:t>The Governance Professional (Clerk) will take reasonable steps to arrange the meeting on a date and at a time convenient to all parties, subject to the statutory deadline, and will circulate the agenda and relevant papers sufficiently in advance to permit fair consideration.</w:t>
      </w:r>
    </w:p>
    <w:p w14:paraId="7238BE98" w14:textId="0827224A" w:rsidR="00A9044B" w:rsidRDefault="00452A92" w:rsidP="00A9044B">
      <w:pPr>
        <w:spacing w:after="160" w:line="278" w:lineRule="auto"/>
        <w:jc w:val="both"/>
      </w:pPr>
      <w:r>
        <w:t>The Governance Professional will give written notice of the Committee’s decision and reasons without delay. Any oral indication is provisional until the written decision is issued.</w:t>
      </w:r>
    </w:p>
    <w:p w14:paraId="605B2B40" w14:textId="77777777" w:rsidR="00A9044B" w:rsidRDefault="00A9044B">
      <w:pPr>
        <w:spacing w:after="200"/>
      </w:pPr>
      <w:r>
        <w:br w:type="page"/>
      </w:r>
    </w:p>
    <w:p w14:paraId="58D1EABC" w14:textId="77777777" w:rsidR="00452A92" w:rsidRDefault="00452A92" w:rsidP="00A9044B">
      <w:pPr>
        <w:spacing w:after="160" w:line="278" w:lineRule="auto"/>
        <w:jc w:val="both"/>
      </w:pPr>
    </w:p>
    <w:p w14:paraId="05F4C5C8" w14:textId="793F4A88" w:rsidR="00452A92" w:rsidRPr="008716E7" w:rsidRDefault="00452A92" w:rsidP="00A9044B">
      <w:pPr>
        <w:pStyle w:val="Heading1"/>
      </w:pPr>
      <w:r>
        <w:t xml:space="preserve">Attendance, </w:t>
      </w:r>
      <w:r w:rsidR="00A9044B">
        <w:t>R</w:t>
      </w:r>
      <w:r>
        <w:t xml:space="preserve">epresentations and </w:t>
      </w:r>
      <w:r w:rsidR="00A9044B">
        <w:t>A</w:t>
      </w:r>
      <w:r>
        <w:t>ccess</w:t>
      </w:r>
    </w:p>
    <w:p w14:paraId="0C9EADC4" w14:textId="77777777" w:rsidR="00A9044B" w:rsidRDefault="00A9044B" w:rsidP="00452A92">
      <w:pPr>
        <w:jc w:val="both"/>
      </w:pPr>
    </w:p>
    <w:p w14:paraId="1A54472D" w14:textId="0C1B4124" w:rsidR="00452A92" w:rsidRDefault="00452A92" w:rsidP="00452A92">
      <w:pPr>
        <w:jc w:val="both"/>
      </w:pPr>
      <w:r>
        <w:t>The Governance Professional will invite the parents, the pupil where appropriate, the Headteacher and a representative of the local authority. Where applicable, the pupil’s social worker and Virtual School Head will be invited and may make representations. Parents may be accompanied or represented by a friend, adviser or representative at their own expense. The Committee may permit witnesses where their evidence is relevant, and their involvement is managed fairly.</w:t>
      </w:r>
    </w:p>
    <w:p w14:paraId="2CA1E2A8" w14:textId="77777777" w:rsidR="00A9044B" w:rsidRDefault="00A9044B" w:rsidP="00452A92">
      <w:pPr>
        <w:jc w:val="both"/>
      </w:pPr>
    </w:p>
    <w:p w14:paraId="2E3B41B2" w14:textId="77777777" w:rsidR="00452A92" w:rsidRDefault="00452A92" w:rsidP="00452A92">
      <w:pPr>
        <w:jc w:val="both"/>
      </w:pPr>
      <w:r>
        <w:t xml:space="preserve">Parents may request that the meeting is held using remote access. If no preference is expressed, the meeting will normally be face to face. A remote meeting will be used only where it can be conducted fairly and transparently and where every participant can hear, be heard and participate effectively. The Governance Professional will confirm arrangements, provide technical guidance where </w:t>
      </w:r>
      <w:proofErr w:type="gramStart"/>
      <w:r>
        <w:t>needed</w:t>
      </w:r>
      <w:proofErr w:type="gramEnd"/>
      <w:r>
        <w:t xml:space="preserve"> and record any significant connection failure. The Committee may adjourn if fairness is compromised.</w:t>
      </w:r>
    </w:p>
    <w:p w14:paraId="4894EB2B" w14:textId="77777777" w:rsidR="00A9044B" w:rsidRDefault="00A9044B" w:rsidP="00452A92">
      <w:pPr>
        <w:jc w:val="both"/>
      </w:pPr>
    </w:p>
    <w:p w14:paraId="325413EB" w14:textId="77777777" w:rsidR="00452A92" w:rsidRDefault="00452A92" w:rsidP="00452A92">
      <w:pPr>
        <w:jc w:val="both"/>
      </w:pPr>
      <w:r>
        <w:t>The school will make reasonable adjustments and take reasonable steps to address disability, communication, language, literacy, cultural and access needs, including arranging an interpreter where appropriate. A failure by a parent or other invited party to attend will not automatically prevent the Committee from proceeding, provided that fair notice has been given and it is reasonable to decide the case on the available evidence.</w:t>
      </w:r>
    </w:p>
    <w:p w14:paraId="5E8CF86F" w14:textId="0DBDE1C4" w:rsidR="00452A92" w:rsidRDefault="00452A92" w:rsidP="00A9044B">
      <w:pPr>
        <w:pStyle w:val="Heading1"/>
        <w:rPr>
          <w:lang w:eastAsia="en-GB"/>
        </w:rPr>
      </w:pPr>
      <w:r>
        <w:t xml:space="preserve">Papers and </w:t>
      </w:r>
      <w:r w:rsidR="00A9044B">
        <w:t>E</w:t>
      </w:r>
      <w:r>
        <w:t>vidence</w:t>
      </w:r>
    </w:p>
    <w:p w14:paraId="13E30EA1" w14:textId="77777777" w:rsidR="00A9044B" w:rsidRDefault="00A9044B" w:rsidP="00452A92">
      <w:pPr>
        <w:jc w:val="both"/>
      </w:pPr>
    </w:p>
    <w:p w14:paraId="6123A0E6" w14:textId="488AE795" w:rsidR="00452A92" w:rsidRDefault="00452A92" w:rsidP="00452A92">
      <w:pPr>
        <w:jc w:val="both"/>
      </w:pPr>
      <w:r>
        <w:t>The Headteacher’s report should identify the decision, reasons, evidence relied upon, relevant behaviour-policy provisions, support and interventions considered, the pupil’s account, mitigating circumstances, safeguarding considerations and SEND or disability considerations. Parents and other entitled parties may submit written representations and relevant evidence. All material supplied to the Committee will normally be shared with the other parties.</w:t>
      </w:r>
    </w:p>
    <w:p w14:paraId="23A52AAF" w14:textId="77777777" w:rsidR="00A9044B" w:rsidRDefault="00A9044B" w:rsidP="00452A92">
      <w:pPr>
        <w:jc w:val="both"/>
      </w:pPr>
    </w:p>
    <w:p w14:paraId="2EE08AF2" w14:textId="77777777" w:rsidR="00452A92" w:rsidRDefault="00452A92" w:rsidP="00452A92">
      <w:pPr>
        <w:jc w:val="both"/>
      </w:pPr>
      <w:r>
        <w:t>The Chair will decide how to deal with late evidence, witnesses or disputed material, having regard to relevance, confidentiality, safeguarding and procedural fairness. The Committee may adjourn where necessary. The Committee will decide disputed facts on the balance of probabilities.</w:t>
      </w:r>
    </w:p>
    <w:p w14:paraId="773F3543" w14:textId="26E3D8B9" w:rsidR="00452A92" w:rsidRDefault="00452A92" w:rsidP="00A9044B">
      <w:pPr>
        <w:pStyle w:val="Heading1"/>
        <w:rPr>
          <w:lang w:eastAsia="en-GB"/>
        </w:rPr>
      </w:pPr>
      <w:r>
        <w:t xml:space="preserve">Conduct of the </w:t>
      </w:r>
      <w:r w:rsidR="00A9044B">
        <w:t>M</w:t>
      </w:r>
      <w:r>
        <w:t>eeting</w:t>
      </w:r>
    </w:p>
    <w:p w14:paraId="7F226AD4" w14:textId="77777777" w:rsidR="00A9044B" w:rsidRDefault="00A9044B" w:rsidP="00452A92">
      <w:pPr>
        <w:jc w:val="both"/>
      </w:pPr>
    </w:p>
    <w:p w14:paraId="4EEB32E4" w14:textId="654ABC30" w:rsidR="00452A92" w:rsidRDefault="00452A92" w:rsidP="00452A92">
      <w:pPr>
        <w:jc w:val="both"/>
      </w:pPr>
      <w:r>
        <w:t>The Chair will introduce those present, explain the Committee’s role and procedure, confirm that the papers have been received, identify any conflicts of interest or access needs, and remind participants that the meeting is confidential. The procedure will be enabling rather than adversarial.</w:t>
      </w:r>
    </w:p>
    <w:p w14:paraId="300C2FDE" w14:textId="77777777" w:rsidR="00452A92" w:rsidRDefault="00452A92" w:rsidP="00452A92">
      <w:pPr>
        <w:pStyle w:val="ListParagraph"/>
        <w:numPr>
          <w:ilvl w:val="0"/>
          <w:numId w:val="39"/>
        </w:numPr>
        <w:spacing w:after="160" w:line="278" w:lineRule="auto"/>
        <w:jc w:val="both"/>
      </w:pPr>
      <w:r>
        <w:t>The Headteacher will explain the exclusion decision and the evidence relied upon.</w:t>
      </w:r>
    </w:p>
    <w:p w14:paraId="5E9525B9" w14:textId="77777777" w:rsidR="00452A92" w:rsidRDefault="00452A92" w:rsidP="00452A92">
      <w:pPr>
        <w:pStyle w:val="ListParagraph"/>
        <w:numPr>
          <w:ilvl w:val="0"/>
          <w:numId w:val="39"/>
        </w:numPr>
        <w:spacing w:after="160" w:line="278" w:lineRule="auto"/>
        <w:jc w:val="both"/>
      </w:pPr>
      <w:r>
        <w:t>Parents, the pupil and their representative may make representations and present relevant evidence.</w:t>
      </w:r>
    </w:p>
    <w:p w14:paraId="1AD50E64" w14:textId="77777777" w:rsidR="00452A92" w:rsidRDefault="00452A92" w:rsidP="00452A92">
      <w:pPr>
        <w:pStyle w:val="ListParagraph"/>
        <w:numPr>
          <w:ilvl w:val="0"/>
          <w:numId w:val="39"/>
        </w:numPr>
        <w:spacing w:after="160" w:line="278" w:lineRule="auto"/>
        <w:jc w:val="both"/>
      </w:pPr>
      <w:r>
        <w:t>The local authority representative and, where applicable, the social worker and Virtual School Head may make representations.</w:t>
      </w:r>
    </w:p>
    <w:p w14:paraId="7A95C02E" w14:textId="77777777" w:rsidR="00452A92" w:rsidRDefault="00452A92" w:rsidP="00452A92">
      <w:pPr>
        <w:pStyle w:val="ListParagraph"/>
        <w:numPr>
          <w:ilvl w:val="0"/>
          <w:numId w:val="39"/>
        </w:numPr>
        <w:spacing w:after="160" w:line="278" w:lineRule="auto"/>
        <w:jc w:val="both"/>
      </w:pPr>
      <w:r>
        <w:lastRenderedPageBreak/>
        <w:t>Committee members and, through the Chair, the parties may ask relevant questions. The Chair may limit repetitive, inappropriate or irrelevant questioning and will ensure that the pupil is not subjected to intimidating questioning.</w:t>
      </w:r>
    </w:p>
    <w:p w14:paraId="5DFAAB35" w14:textId="77777777" w:rsidR="00452A92" w:rsidRDefault="00452A92" w:rsidP="00452A92">
      <w:pPr>
        <w:pStyle w:val="ListParagraph"/>
        <w:numPr>
          <w:ilvl w:val="0"/>
          <w:numId w:val="39"/>
        </w:numPr>
        <w:spacing w:after="160" w:line="278" w:lineRule="auto"/>
        <w:jc w:val="both"/>
      </w:pPr>
      <w:r>
        <w:t xml:space="preserve">Each party will be offered a reasonable opportunity to summarise its position. The pupil’s views will be considered </w:t>
      </w:r>
      <w:proofErr w:type="gramStart"/>
      <w:r>
        <w:t>whether or not</w:t>
      </w:r>
      <w:proofErr w:type="gramEnd"/>
      <w:r>
        <w:t xml:space="preserve"> the pupil attends.</w:t>
      </w:r>
    </w:p>
    <w:p w14:paraId="7486EBE3" w14:textId="77777777" w:rsidR="00452A92" w:rsidRDefault="00452A92" w:rsidP="00452A92">
      <w:pPr>
        <w:pStyle w:val="ListParagraph"/>
        <w:numPr>
          <w:ilvl w:val="0"/>
          <w:numId w:val="39"/>
        </w:numPr>
        <w:spacing w:after="160" w:line="278" w:lineRule="auto"/>
        <w:jc w:val="both"/>
      </w:pPr>
      <w:r>
        <w:t>All parties other than the Committee and Governance Professional will withdraw before deliberation. The Governance Professional may remain to advise on law and procedure but will not take part in the decision.</w:t>
      </w:r>
    </w:p>
    <w:p w14:paraId="77146949" w14:textId="48D2804C" w:rsidR="00452A92" w:rsidRDefault="00452A92" w:rsidP="00A9044B">
      <w:pPr>
        <w:pStyle w:val="Heading1"/>
        <w:rPr>
          <w:lang w:eastAsia="en-GB"/>
        </w:rPr>
      </w:pPr>
      <w:r>
        <w:t>Decision-making</w:t>
      </w:r>
    </w:p>
    <w:p w14:paraId="6517FF3E" w14:textId="77777777" w:rsidR="00452A92" w:rsidRDefault="00452A92" w:rsidP="00452A92">
      <w:pPr>
        <w:jc w:val="both"/>
        <w:rPr>
          <w:lang w:eastAsia="en-GB"/>
        </w:rPr>
      </w:pPr>
      <w:r>
        <w:t>The Committee will consider all relevant evidence and representations, including whether the Headteacher:</w:t>
      </w:r>
    </w:p>
    <w:p w14:paraId="64A7D2C0" w14:textId="77777777" w:rsidR="00452A92" w:rsidRDefault="00452A92" w:rsidP="00452A92">
      <w:pPr>
        <w:pStyle w:val="ListParagraph"/>
        <w:numPr>
          <w:ilvl w:val="0"/>
          <w:numId w:val="40"/>
        </w:numPr>
        <w:spacing w:after="160" w:line="278" w:lineRule="auto"/>
        <w:jc w:val="both"/>
      </w:pPr>
      <w:r>
        <w:t>established the facts on the balance of probabilities;</w:t>
      </w:r>
    </w:p>
    <w:p w14:paraId="154CF8CD" w14:textId="77777777" w:rsidR="00452A92" w:rsidRDefault="00452A92" w:rsidP="00452A92">
      <w:pPr>
        <w:pStyle w:val="ListParagraph"/>
        <w:numPr>
          <w:ilvl w:val="0"/>
          <w:numId w:val="40"/>
        </w:numPr>
        <w:spacing w:after="160" w:line="278" w:lineRule="auto"/>
        <w:jc w:val="both"/>
      </w:pPr>
      <w:r>
        <w:t>consulted the relevant policies and applied the statutory test for suspension or permanent exclusion;</w:t>
      </w:r>
    </w:p>
    <w:p w14:paraId="44F19D46" w14:textId="77777777" w:rsidR="00452A92" w:rsidRDefault="00452A92" w:rsidP="00452A92">
      <w:pPr>
        <w:pStyle w:val="ListParagraph"/>
        <w:numPr>
          <w:ilvl w:val="0"/>
          <w:numId w:val="40"/>
        </w:numPr>
        <w:spacing w:after="160" w:line="278" w:lineRule="auto"/>
        <w:jc w:val="both"/>
      </w:pPr>
      <w:r>
        <w:t>acted lawfully, reasonably, proportionately and procedurally fairly;</w:t>
      </w:r>
    </w:p>
    <w:p w14:paraId="042B673E" w14:textId="77777777" w:rsidR="00452A92" w:rsidRDefault="00452A92" w:rsidP="00452A92">
      <w:pPr>
        <w:pStyle w:val="ListParagraph"/>
        <w:numPr>
          <w:ilvl w:val="0"/>
          <w:numId w:val="40"/>
        </w:numPr>
        <w:spacing w:after="160" w:line="278" w:lineRule="auto"/>
        <w:jc w:val="both"/>
      </w:pPr>
      <w:r>
        <w:t>considered the pupil’s views and relevant mitigating circumstances;</w:t>
      </w:r>
    </w:p>
    <w:p w14:paraId="10245CB7" w14:textId="77777777" w:rsidR="00452A92" w:rsidRDefault="00452A92" w:rsidP="00452A92">
      <w:pPr>
        <w:pStyle w:val="ListParagraph"/>
        <w:numPr>
          <w:ilvl w:val="0"/>
          <w:numId w:val="40"/>
        </w:numPr>
        <w:spacing w:after="160" w:line="278" w:lineRule="auto"/>
        <w:jc w:val="both"/>
      </w:pPr>
      <w:r>
        <w:t>considered safeguarding, SEND, disability and equality duties, including reasonable adjustments;</w:t>
      </w:r>
    </w:p>
    <w:p w14:paraId="5E058BE1" w14:textId="77777777" w:rsidR="00452A92" w:rsidRDefault="00452A92" w:rsidP="00452A92">
      <w:pPr>
        <w:pStyle w:val="ListParagraph"/>
        <w:numPr>
          <w:ilvl w:val="0"/>
          <w:numId w:val="40"/>
        </w:numPr>
        <w:spacing w:after="160" w:line="278" w:lineRule="auto"/>
        <w:jc w:val="both"/>
      </w:pPr>
      <w:r>
        <w:t>considered whether appropriate support, interventions and alternatives had been attempted or were unsuitable; and</w:t>
      </w:r>
    </w:p>
    <w:p w14:paraId="15D427CF" w14:textId="77777777" w:rsidR="00452A92" w:rsidRDefault="00452A92" w:rsidP="00452A92">
      <w:pPr>
        <w:pStyle w:val="ListParagraph"/>
        <w:numPr>
          <w:ilvl w:val="0"/>
          <w:numId w:val="40"/>
        </w:numPr>
        <w:spacing w:after="160" w:line="278" w:lineRule="auto"/>
        <w:jc w:val="both"/>
      </w:pPr>
      <w:r>
        <w:t>used permanent exclusion only as a last resort where the statutory test was met.</w:t>
      </w:r>
    </w:p>
    <w:p w14:paraId="0707E75A" w14:textId="77777777" w:rsidR="00452A92" w:rsidRDefault="00452A92" w:rsidP="00452A92">
      <w:pPr>
        <w:jc w:val="both"/>
        <w:rPr>
          <w:lang w:eastAsia="en-GB"/>
        </w:rPr>
      </w:pPr>
      <w:r>
        <w:t>The Committee may decline to reinstate the pupil or direct reinstatement immediately or on a specified date. The decision will be based only on the evidence properly before the Committee. The Governance Professional will prepare formal minutes recording attendance, the evidence and representations considered, procedural decisions, the Committee’s findings and full reasons. The minutes will not be a verbatim transcript.</w:t>
      </w:r>
    </w:p>
    <w:p w14:paraId="55430F2E" w14:textId="6C6580CE" w:rsidR="00452A92" w:rsidRDefault="00452A92" w:rsidP="00A9044B">
      <w:pPr>
        <w:pStyle w:val="Heading1"/>
        <w:rPr>
          <w:lang w:eastAsia="en-GB"/>
        </w:rPr>
      </w:pPr>
      <w:r>
        <w:t xml:space="preserve">Written </w:t>
      </w:r>
      <w:r w:rsidR="00A9044B">
        <w:t>N</w:t>
      </w:r>
      <w:r>
        <w:t>otification and Independent Review Panel</w:t>
      </w:r>
    </w:p>
    <w:p w14:paraId="1C63DF46" w14:textId="77777777" w:rsidR="00A9044B" w:rsidRDefault="00A9044B" w:rsidP="00452A92">
      <w:pPr>
        <w:jc w:val="both"/>
      </w:pPr>
    </w:p>
    <w:p w14:paraId="08AA4D5A" w14:textId="4C1352FF" w:rsidR="00452A92" w:rsidRDefault="00452A92" w:rsidP="00452A92">
      <w:pPr>
        <w:jc w:val="both"/>
        <w:rPr>
          <w:lang w:eastAsia="en-GB"/>
        </w:rPr>
      </w:pPr>
      <w:r>
        <w:t>The Governance Professional will notify the parents, Headteacher, local authority and, where applicable, the social worker and Virtual School Head of the decision and reasons in writing without delay. Where reinstatement is declined following a permanent exclusion, the notice will:</w:t>
      </w:r>
    </w:p>
    <w:p w14:paraId="08662FEB" w14:textId="77777777" w:rsidR="00452A92" w:rsidRDefault="00452A92" w:rsidP="00452A92">
      <w:pPr>
        <w:pStyle w:val="ListParagraph"/>
        <w:numPr>
          <w:ilvl w:val="0"/>
          <w:numId w:val="41"/>
        </w:numPr>
        <w:spacing w:after="160" w:line="278" w:lineRule="auto"/>
        <w:jc w:val="both"/>
      </w:pPr>
      <w:r>
        <w:t>state the Committee’s findings and full reasons;</w:t>
      </w:r>
    </w:p>
    <w:p w14:paraId="53490304" w14:textId="77777777" w:rsidR="00452A92" w:rsidRDefault="00452A92" w:rsidP="00452A92">
      <w:pPr>
        <w:pStyle w:val="ListParagraph"/>
        <w:numPr>
          <w:ilvl w:val="0"/>
          <w:numId w:val="41"/>
        </w:numPr>
        <w:spacing w:after="160" w:line="278" w:lineRule="auto"/>
        <w:jc w:val="both"/>
      </w:pPr>
      <w:r>
        <w:t>explain the parent’s right to request an Independent Review Panel;</w:t>
      </w:r>
    </w:p>
    <w:p w14:paraId="33059695" w14:textId="77777777" w:rsidR="00452A92" w:rsidRDefault="00452A92" w:rsidP="00452A92">
      <w:pPr>
        <w:pStyle w:val="ListParagraph"/>
        <w:numPr>
          <w:ilvl w:val="0"/>
          <w:numId w:val="41"/>
        </w:numPr>
        <w:spacing w:after="160" w:line="278" w:lineRule="auto"/>
        <w:jc w:val="both"/>
      </w:pPr>
      <w:r>
        <w:t>state the statutory deadline, normally 15 school days from receipt of the decision notice, and explain how and to whom the application must be made;</w:t>
      </w:r>
    </w:p>
    <w:p w14:paraId="786E9BB5" w14:textId="77777777" w:rsidR="00452A92" w:rsidRDefault="00452A92" w:rsidP="00452A92">
      <w:pPr>
        <w:pStyle w:val="ListParagraph"/>
        <w:numPr>
          <w:ilvl w:val="0"/>
          <w:numId w:val="41"/>
        </w:numPr>
        <w:spacing w:after="160" w:line="278" w:lineRule="auto"/>
        <w:jc w:val="both"/>
      </w:pPr>
      <w:r>
        <w:t xml:space="preserve">explain the right to request the attendance of a special educational </w:t>
      </w:r>
      <w:proofErr w:type="gramStart"/>
      <w:r>
        <w:t>needs</w:t>
      </w:r>
      <w:proofErr w:type="gramEnd"/>
      <w:r>
        <w:t xml:space="preserve"> expert, regardless of whether the school recognises that the pupil has special educational needs;</w:t>
      </w:r>
    </w:p>
    <w:p w14:paraId="465856D4" w14:textId="77777777" w:rsidR="00452A92" w:rsidRDefault="00452A92" w:rsidP="00452A92">
      <w:pPr>
        <w:pStyle w:val="ListParagraph"/>
        <w:numPr>
          <w:ilvl w:val="0"/>
          <w:numId w:val="41"/>
        </w:numPr>
        <w:spacing w:after="160" w:line="278" w:lineRule="auto"/>
        <w:jc w:val="both"/>
      </w:pPr>
      <w:r>
        <w:t xml:space="preserve">explain the right to request a remote-access IRP </w:t>
      </w:r>
      <w:r w:rsidRPr="00C911EF">
        <w:rPr>
          <w:i/>
          <w:iCs/>
        </w:rPr>
        <w:t>(Independent Review Panel)</w:t>
      </w:r>
      <w:r>
        <w:t xml:space="preserve"> and the relevant arrangements;</w:t>
      </w:r>
    </w:p>
    <w:p w14:paraId="4607E865" w14:textId="77777777" w:rsidR="00452A92" w:rsidRDefault="00452A92" w:rsidP="00452A92">
      <w:pPr>
        <w:pStyle w:val="ListParagraph"/>
        <w:numPr>
          <w:ilvl w:val="0"/>
          <w:numId w:val="41"/>
        </w:numPr>
        <w:spacing w:after="160" w:line="278" w:lineRule="auto"/>
        <w:jc w:val="both"/>
      </w:pPr>
      <w:r>
        <w:t>identify the grounds on which the parent may seek review and the consequences of missing the deadline; and</w:t>
      </w:r>
    </w:p>
    <w:p w14:paraId="386B3B51" w14:textId="77777777" w:rsidR="00452A92" w:rsidRDefault="00452A92" w:rsidP="00452A92">
      <w:pPr>
        <w:pStyle w:val="ListParagraph"/>
        <w:numPr>
          <w:ilvl w:val="0"/>
          <w:numId w:val="41"/>
        </w:numPr>
        <w:spacing w:after="160" w:line="278" w:lineRule="auto"/>
        <w:jc w:val="both"/>
      </w:pPr>
      <w:r>
        <w:t>signpost available advice and the right to make a disability-discrimination claim to the First-tier Tribunal where applicable.</w:t>
      </w:r>
    </w:p>
    <w:p w14:paraId="04CF56FD" w14:textId="74B22689" w:rsidR="00452A92" w:rsidRDefault="00452A92" w:rsidP="00A9044B">
      <w:pPr>
        <w:pStyle w:val="Heading1"/>
        <w:rPr>
          <w:lang w:eastAsia="en-GB"/>
        </w:rPr>
      </w:pPr>
      <w:r>
        <w:lastRenderedPageBreak/>
        <w:t>Reconsideration following an Independent Review Panel</w:t>
      </w:r>
    </w:p>
    <w:p w14:paraId="3C5EBDFE" w14:textId="77777777" w:rsidR="00A9044B" w:rsidRDefault="00A9044B" w:rsidP="00452A92">
      <w:pPr>
        <w:jc w:val="both"/>
      </w:pPr>
    </w:p>
    <w:p w14:paraId="2148E31B" w14:textId="10CA4FA9" w:rsidR="00452A92" w:rsidRDefault="00452A92" w:rsidP="00452A92">
      <w:pPr>
        <w:jc w:val="both"/>
        <w:rPr>
          <w:lang w:eastAsia="en-GB"/>
        </w:rPr>
      </w:pPr>
      <w:r>
        <w:t>If an Independent Review Panel directs or recommends that the Trustees reconsider its decision, the Trustees will reconvene within the statutory timescale, with an impartial membership where required, and will conscientiously reconsider reinstatement in the light of the panel’s findings. The outcome and full reasons will be notified in writing without delay.</w:t>
      </w:r>
    </w:p>
    <w:p w14:paraId="043D4952" w14:textId="536C1F24" w:rsidR="00452A92" w:rsidRDefault="00452A92" w:rsidP="00A9044B">
      <w:pPr>
        <w:pStyle w:val="Heading1"/>
        <w:rPr>
          <w:lang w:eastAsia="en-GB"/>
        </w:rPr>
      </w:pPr>
      <w:r>
        <w:t xml:space="preserve">Confidentiality, </w:t>
      </w:r>
      <w:r w:rsidR="00A9044B">
        <w:t>I</w:t>
      </w:r>
      <w:r>
        <w:t xml:space="preserve">nformation </w:t>
      </w:r>
      <w:r w:rsidR="00A9044B">
        <w:t>G</w:t>
      </w:r>
      <w:r>
        <w:t xml:space="preserve">overnance and </w:t>
      </w:r>
      <w:r w:rsidR="00A9044B">
        <w:t>R</w:t>
      </w:r>
      <w:r>
        <w:t>ecords</w:t>
      </w:r>
    </w:p>
    <w:p w14:paraId="14E57842" w14:textId="77777777" w:rsidR="00A9044B" w:rsidRDefault="00A9044B" w:rsidP="00452A92">
      <w:pPr>
        <w:jc w:val="both"/>
      </w:pPr>
    </w:p>
    <w:p w14:paraId="3E327F58" w14:textId="50883852" w:rsidR="00452A92" w:rsidRDefault="00452A92" w:rsidP="00452A92">
      <w:pPr>
        <w:jc w:val="both"/>
        <w:rPr>
          <w:lang w:eastAsia="en-GB"/>
        </w:rPr>
      </w:pPr>
      <w:r>
        <w:t xml:space="preserve">Information will be shared only where necessary for the fair and lawful discharge of statutory functions, safeguarding or legal proceedings. Papers and minutes will be stored securely, disclosed lawfully and retained or disposed of in accordance with the school’s records-retention schedule, privacy notices, UK GDPR and the Data Protection Act 2018. A party will not be required to surrender its own copy of papers merely because the meeting has ended. Personal information will be redacted where appropriate, </w:t>
      </w:r>
      <w:proofErr w:type="gramStart"/>
      <w:r>
        <w:t>provided that</w:t>
      </w:r>
      <w:proofErr w:type="gramEnd"/>
      <w:r>
        <w:t xml:space="preserve"> redaction does not compromise fairness.</w:t>
      </w:r>
    </w:p>
    <w:p w14:paraId="324C216B" w14:textId="7C3C0CBC" w:rsidR="00452A92" w:rsidRDefault="00452A92" w:rsidP="00A9044B">
      <w:pPr>
        <w:pStyle w:val="Heading1"/>
        <w:rPr>
          <w:lang w:eastAsia="en-GB"/>
        </w:rPr>
      </w:pPr>
      <w:r>
        <w:t xml:space="preserve">Monitoring, </w:t>
      </w:r>
      <w:r w:rsidR="00A9044B">
        <w:t>T</w:t>
      </w:r>
      <w:r>
        <w:t xml:space="preserve">raining and </w:t>
      </w:r>
      <w:r w:rsidR="00A9044B">
        <w:t>R</w:t>
      </w:r>
      <w:r>
        <w:t>eview</w:t>
      </w:r>
    </w:p>
    <w:p w14:paraId="6B0897F3" w14:textId="77777777" w:rsidR="00A9044B" w:rsidRDefault="00A9044B" w:rsidP="00452A92">
      <w:pPr>
        <w:jc w:val="both"/>
      </w:pPr>
    </w:p>
    <w:p w14:paraId="2DAAE688" w14:textId="26C191F1" w:rsidR="00452A92" w:rsidRDefault="00452A92" w:rsidP="00452A92">
      <w:pPr>
        <w:jc w:val="both"/>
        <w:rPr>
          <w:lang w:eastAsia="en-GB"/>
        </w:rPr>
      </w:pPr>
      <w:r>
        <w:t>The Trustee Board will ensure that the individual trustees and governance professional undertaking this function receive appropriate training and access to current statutory guidance. It will monitor suspension, permanent-exclusion and pupil-movement data, including patterns affecting pupils with protected characteristics, pupils with SEND, children with a social worker and looked-after children, and will challenge disproportionality or evidence that exclusion is not being used lawfully or only when necessary.</w:t>
      </w:r>
    </w:p>
    <w:p w14:paraId="105AAF06" w14:textId="77777777" w:rsidR="00452A92" w:rsidRDefault="00452A92" w:rsidP="00452A92">
      <w:pPr>
        <w:jc w:val="both"/>
        <w:rPr>
          <w:lang w:eastAsia="en-GB"/>
        </w:rPr>
      </w:pPr>
      <w:r>
        <w:t>This policy will be reviewed annually and sooner following any relevant change in legislation, statutory guidance, governance arrangements or school status. Before approval, the Trustee Board should verify that the terminology and delegated authority in this policy match the school’s legal status and current governance documents.</w:t>
      </w:r>
    </w:p>
    <w:p w14:paraId="46D5E6BE" w14:textId="77777777" w:rsidR="00CB5013" w:rsidRPr="00CB5013" w:rsidRDefault="00CB5013" w:rsidP="00452A92">
      <w:pPr>
        <w:autoSpaceDE w:val="0"/>
        <w:autoSpaceDN w:val="0"/>
        <w:adjustRightInd w:val="0"/>
        <w:jc w:val="both"/>
        <w:rPr>
          <w:rFonts w:cstheme="minorHAnsi"/>
        </w:rPr>
      </w:pPr>
    </w:p>
    <w:p w14:paraId="4BF8C9C3" w14:textId="1292C96C" w:rsidR="003B2516" w:rsidRPr="00C52971" w:rsidRDefault="003B2516" w:rsidP="00452A92">
      <w:pPr>
        <w:pStyle w:val="Heading1"/>
        <w:numPr>
          <w:ilvl w:val="0"/>
          <w:numId w:val="0"/>
        </w:numPr>
        <w:jc w:val="both"/>
      </w:pPr>
      <w:bookmarkStart w:id="0" w:name="_Toc388277531"/>
      <w:r>
        <w:t>Policy Feedback</w:t>
      </w:r>
      <w:bookmarkEnd w:id="0"/>
      <w:r>
        <w:t xml:space="preserve"> </w:t>
      </w:r>
    </w:p>
    <w:p w14:paraId="226124B8" w14:textId="77777777" w:rsidR="003B2516" w:rsidRPr="00C52971" w:rsidRDefault="003B2516" w:rsidP="00452A92">
      <w:pPr>
        <w:jc w:val="both"/>
        <w:rPr>
          <w:b/>
          <w:i/>
        </w:rPr>
      </w:pPr>
    </w:p>
    <w:p w14:paraId="3CA7E79E" w14:textId="670026A2" w:rsidR="00C52971" w:rsidRDefault="003B2516" w:rsidP="00452A92">
      <w:pPr>
        <w:pStyle w:val="NoSpacing"/>
        <w:jc w:val="both"/>
        <w:rPr>
          <w:b/>
          <w:bCs/>
        </w:rPr>
      </w:pPr>
      <w:r w:rsidRPr="00C52971">
        <w:t>Should you have any comments regarding this policy, please address</w:t>
      </w:r>
      <w:r w:rsidR="00CA71E0" w:rsidRPr="00C52971">
        <w:t xml:space="preserve"> them to the HR Policy mailbox</w:t>
      </w:r>
      <w:r w:rsidR="00C52971" w:rsidRPr="00C52971">
        <w:t xml:space="preserve"> at </w:t>
      </w:r>
      <w:hyperlink r:id="rId18" w:history="1">
        <w:r w:rsidR="00C52971" w:rsidRPr="00C52971">
          <w:rPr>
            <w:rStyle w:val="Hyperlink"/>
            <w:b w:val="0"/>
            <w:bCs/>
            <w:color w:val="auto"/>
          </w:rPr>
          <w:t>admin@combepafford.torbay.sch.uk</w:t>
        </w:r>
      </w:hyperlink>
      <w:r w:rsidR="00C52971">
        <w:rPr>
          <w:b/>
          <w:bCs/>
        </w:rPr>
        <w:t xml:space="preserve"> </w:t>
      </w:r>
      <w:r w:rsidR="00C52971" w:rsidRPr="00C52971">
        <w:rPr>
          <w:b/>
          <w:bCs/>
        </w:rPr>
        <w:t xml:space="preserve"> </w:t>
      </w:r>
    </w:p>
    <w:p w14:paraId="55887F36" w14:textId="77777777" w:rsidR="00436168" w:rsidRDefault="00436168" w:rsidP="00452A92">
      <w:pPr>
        <w:pStyle w:val="NoSpacing"/>
        <w:jc w:val="both"/>
      </w:pPr>
    </w:p>
    <w:p w14:paraId="1CCC37FB" w14:textId="0A01B559" w:rsidR="0EA0EE03" w:rsidRDefault="0EA0EE03" w:rsidP="00452A92">
      <w:pPr>
        <w:pStyle w:val="coversubtitle"/>
        <w:framePr w:wrap="around"/>
        <w:jc w:val="both"/>
      </w:pPr>
    </w:p>
    <w:tbl>
      <w:tblPr>
        <w:tblStyle w:val="LightList-Accent2"/>
        <w:tblW w:w="10065" w:type="dxa"/>
        <w:tblInd w:w="108" w:type="dxa"/>
        <w:tblLayout w:type="fixed"/>
        <w:tblLook w:val="01E0" w:firstRow="1" w:lastRow="1" w:firstColumn="1" w:lastColumn="1" w:noHBand="0" w:noVBand="0"/>
      </w:tblPr>
      <w:tblGrid>
        <w:gridCol w:w="1603"/>
        <w:gridCol w:w="1467"/>
        <w:gridCol w:w="3373"/>
        <w:gridCol w:w="3622"/>
      </w:tblGrid>
      <w:tr w:rsidR="007146DA" w:rsidRPr="00B070FD" w14:paraId="5BDD595F" w14:textId="77777777" w:rsidTr="007F3E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46DB2548" w14:textId="77777777" w:rsidR="007146DA" w:rsidRPr="007146DA" w:rsidRDefault="007146DA" w:rsidP="00452A92">
            <w:pPr>
              <w:jc w:val="both"/>
            </w:pPr>
            <w:r w:rsidRPr="007146DA">
              <w:t>Date</w:t>
            </w:r>
          </w:p>
        </w:tc>
        <w:tc>
          <w:tcPr>
            <w:cnfStyle w:val="000010000000" w:firstRow="0" w:lastRow="0" w:firstColumn="0" w:lastColumn="0" w:oddVBand="1" w:evenVBand="0" w:oddHBand="0" w:evenHBand="0" w:firstRowFirstColumn="0" w:firstRowLastColumn="0" w:lastRowFirstColumn="0" w:lastRowLastColumn="0"/>
            <w:tcW w:w="1467" w:type="dxa"/>
          </w:tcPr>
          <w:p w14:paraId="603207F5" w14:textId="77777777" w:rsidR="007146DA" w:rsidRPr="007146DA" w:rsidRDefault="007146DA" w:rsidP="00452A92">
            <w:pPr>
              <w:jc w:val="both"/>
            </w:pPr>
            <w:r w:rsidRPr="007146DA">
              <w:t>Page</w:t>
            </w:r>
          </w:p>
        </w:tc>
        <w:tc>
          <w:tcPr>
            <w:tcW w:w="3373" w:type="dxa"/>
          </w:tcPr>
          <w:p w14:paraId="7A6822CF" w14:textId="77777777" w:rsidR="007146DA" w:rsidRPr="007146DA" w:rsidRDefault="007146DA" w:rsidP="00452A92">
            <w:pPr>
              <w:jc w:val="both"/>
              <w:cnfStyle w:val="100000000000" w:firstRow="1" w:lastRow="0" w:firstColumn="0" w:lastColumn="0" w:oddVBand="0" w:evenVBand="0" w:oddHBand="0" w:evenHBand="0" w:firstRowFirstColumn="0" w:firstRowLastColumn="0" w:lastRowFirstColumn="0" w:lastRowLastColumn="0"/>
            </w:pPr>
            <w:r w:rsidRPr="007146DA">
              <w:t>Details of Change</w:t>
            </w:r>
          </w:p>
        </w:tc>
        <w:tc>
          <w:tcPr>
            <w:cnfStyle w:val="000100000000" w:firstRow="0" w:lastRow="0" w:firstColumn="0" w:lastColumn="1" w:oddVBand="0" w:evenVBand="0" w:oddHBand="0" w:evenHBand="0" w:firstRowFirstColumn="0" w:firstRowLastColumn="0" w:lastRowFirstColumn="0" w:lastRowLastColumn="0"/>
            <w:tcW w:w="3622" w:type="dxa"/>
          </w:tcPr>
          <w:p w14:paraId="080C531E" w14:textId="77777777" w:rsidR="007146DA" w:rsidRPr="007146DA" w:rsidRDefault="007146DA" w:rsidP="00452A92">
            <w:pPr>
              <w:jc w:val="both"/>
            </w:pPr>
            <w:r w:rsidRPr="007146DA">
              <w:t>Agreed by:</w:t>
            </w:r>
          </w:p>
        </w:tc>
      </w:tr>
      <w:tr w:rsidR="009457E3" w:rsidRPr="00B070FD" w14:paraId="162A32E2" w14:textId="77777777" w:rsidTr="007F3E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55BA898C" w14:textId="5D11AAAC" w:rsidR="009457E3" w:rsidRPr="007146DA" w:rsidRDefault="00A9044B" w:rsidP="00452A92">
            <w:pPr>
              <w:jc w:val="both"/>
            </w:pPr>
            <w:r>
              <w:t>September</w:t>
            </w:r>
            <w:r w:rsidR="00004307">
              <w:t xml:space="preserve"> </w:t>
            </w:r>
            <w:r w:rsidR="00363996">
              <w:t xml:space="preserve">2026 </w:t>
            </w:r>
          </w:p>
        </w:tc>
        <w:tc>
          <w:tcPr>
            <w:cnfStyle w:val="000010000000" w:firstRow="0" w:lastRow="0" w:firstColumn="0" w:lastColumn="0" w:oddVBand="1" w:evenVBand="0" w:oddHBand="0" w:evenHBand="0" w:firstRowFirstColumn="0" w:firstRowLastColumn="0" w:lastRowFirstColumn="0" w:lastRowLastColumn="0"/>
            <w:tcW w:w="1467" w:type="dxa"/>
          </w:tcPr>
          <w:p w14:paraId="703B993F" w14:textId="77777777" w:rsidR="009457E3" w:rsidRPr="007146DA" w:rsidRDefault="00DC0DBC" w:rsidP="00452A92">
            <w:pPr>
              <w:jc w:val="both"/>
            </w:pPr>
            <w:r>
              <w:t>All</w:t>
            </w:r>
          </w:p>
        </w:tc>
        <w:tc>
          <w:tcPr>
            <w:tcW w:w="3373" w:type="dxa"/>
          </w:tcPr>
          <w:p w14:paraId="3972FA7A" w14:textId="77777777" w:rsidR="009457E3" w:rsidRPr="007146DA" w:rsidRDefault="00DC0DBC" w:rsidP="00452A92">
            <w:pPr>
              <w:jc w:val="both"/>
              <w:cnfStyle w:val="010000000000" w:firstRow="0" w:lastRow="1" w:firstColumn="0" w:lastColumn="0" w:oddVBand="0" w:evenVBand="0" w:oddHBand="0" w:evenHBand="0" w:firstRowFirstColumn="0" w:firstRowLastColumn="0" w:lastRowFirstColumn="0" w:lastRowLastColumn="0"/>
            </w:pPr>
            <w:r>
              <w:t>New format Academy Policy</w:t>
            </w:r>
          </w:p>
        </w:tc>
        <w:tc>
          <w:tcPr>
            <w:cnfStyle w:val="000100000000" w:firstRow="0" w:lastRow="0" w:firstColumn="0" w:lastColumn="1" w:oddVBand="0" w:evenVBand="0" w:oddHBand="0" w:evenHBand="0" w:firstRowFirstColumn="0" w:firstRowLastColumn="0" w:lastRowFirstColumn="0" w:lastRowLastColumn="0"/>
            <w:tcW w:w="3622" w:type="dxa"/>
          </w:tcPr>
          <w:p w14:paraId="0AFFE614" w14:textId="10F8A950" w:rsidR="009457E3" w:rsidRPr="00363996" w:rsidRDefault="00962694" w:rsidP="00452A92">
            <w:pPr>
              <w:jc w:val="both"/>
            </w:pPr>
            <w:r>
              <w:t>Trustees</w:t>
            </w:r>
          </w:p>
        </w:tc>
      </w:tr>
    </w:tbl>
    <w:p w14:paraId="79E1829D" w14:textId="77777777" w:rsidR="00540940" w:rsidRDefault="00540940" w:rsidP="00452A92">
      <w:pPr>
        <w:jc w:val="both"/>
      </w:pPr>
    </w:p>
    <w:sectPr w:rsidR="00540940" w:rsidSect="00594487">
      <w:headerReference w:type="even" r:id="rId19"/>
      <w:headerReference w:type="default" r:id="rId20"/>
      <w:footerReference w:type="even" r:id="rId21"/>
      <w:footerReference w:type="default" r:id="rId22"/>
      <w:pgSz w:w="11906" w:h="16838" w:code="9"/>
      <w:pgMar w:top="851" w:right="851" w:bottom="851" w:left="85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A24D6" w14:textId="77777777" w:rsidR="00633D98" w:rsidRDefault="00633D98" w:rsidP="006A37FF">
      <w:pPr>
        <w:spacing w:line="240" w:lineRule="auto"/>
      </w:pPr>
      <w:r>
        <w:separator/>
      </w:r>
    </w:p>
  </w:endnote>
  <w:endnote w:type="continuationSeparator" w:id="0">
    <w:p w14:paraId="2799B348" w14:textId="77777777" w:rsidR="00633D98" w:rsidRDefault="00633D98" w:rsidP="006A37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5482F1CB" w14:textId="77777777" w:rsidTr="0856BEC1">
      <w:trPr>
        <w:trHeight w:val="300"/>
      </w:trPr>
      <w:tc>
        <w:tcPr>
          <w:tcW w:w="3965" w:type="dxa"/>
        </w:tcPr>
        <w:p w14:paraId="6D43E6A5" w14:textId="153605FB" w:rsidR="0856BEC1" w:rsidRDefault="0856BEC1" w:rsidP="0856BEC1">
          <w:pPr>
            <w:pStyle w:val="Header"/>
            <w:ind w:left="-115"/>
          </w:pPr>
        </w:p>
      </w:tc>
      <w:tc>
        <w:tcPr>
          <w:tcW w:w="3965" w:type="dxa"/>
        </w:tcPr>
        <w:p w14:paraId="4A986579" w14:textId="324CD923" w:rsidR="0856BEC1" w:rsidRDefault="0856BEC1" w:rsidP="0856BEC1">
          <w:pPr>
            <w:pStyle w:val="Header"/>
            <w:jc w:val="center"/>
          </w:pPr>
        </w:p>
      </w:tc>
      <w:tc>
        <w:tcPr>
          <w:tcW w:w="3965" w:type="dxa"/>
        </w:tcPr>
        <w:p w14:paraId="3391CF04" w14:textId="46A825F6" w:rsidR="0856BEC1" w:rsidRDefault="0856BEC1" w:rsidP="0856BEC1">
          <w:pPr>
            <w:pStyle w:val="Header"/>
            <w:ind w:right="-115"/>
            <w:jc w:val="right"/>
          </w:pPr>
        </w:p>
      </w:tc>
    </w:tr>
  </w:tbl>
  <w:p w14:paraId="7F529B58" w14:textId="4E22BF30" w:rsidR="0856BEC1" w:rsidRDefault="0856BEC1" w:rsidP="0856BE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34A3A73D" w14:textId="77777777" w:rsidTr="0856BEC1">
      <w:trPr>
        <w:trHeight w:val="300"/>
      </w:trPr>
      <w:tc>
        <w:tcPr>
          <w:tcW w:w="3965" w:type="dxa"/>
        </w:tcPr>
        <w:p w14:paraId="6C1B449E" w14:textId="5A302AB9" w:rsidR="0856BEC1" w:rsidRDefault="0856BEC1" w:rsidP="0856BEC1">
          <w:pPr>
            <w:pStyle w:val="Header"/>
            <w:ind w:left="-115"/>
          </w:pPr>
        </w:p>
      </w:tc>
      <w:tc>
        <w:tcPr>
          <w:tcW w:w="3965" w:type="dxa"/>
        </w:tcPr>
        <w:p w14:paraId="3352D325" w14:textId="5D88283B" w:rsidR="0856BEC1" w:rsidRDefault="0856BEC1" w:rsidP="0856BEC1">
          <w:pPr>
            <w:pStyle w:val="Header"/>
            <w:jc w:val="center"/>
          </w:pPr>
        </w:p>
      </w:tc>
      <w:tc>
        <w:tcPr>
          <w:tcW w:w="3965" w:type="dxa"/>
        </w:tcPr>
        <w:p w14:paraId="73B4DA6E" w14:textId="280FB159" w:rsidR="0856BEC1" w:rsidRDefault="0856BEC1" w:rsidP="0856BEC1">
          <w:pPr>
            <w:pStyle w:val="Header"/>
            <w:ind w:right="-115"/>
            <w:jc w:val="right"/>
          </w:pPr>
        </w:p>
      </w:tc>
    </w:tr>
  </w:tbl>
  <w:p w14:paraId="4B1AB58E" w14:textId="7BEE9D36" w:rsidR="0856BEC1" w:rsidRDefault="0856BEC1" w:rsidP="0856BE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629"/>
      <w:gridCol w:w="11277"/>
    </w:tblGrid>
    <w:tr w:rsidR="005E12E7" w14:paraId="45A5E360" w14:textId="77777777" w:rsidTr="1B24C9B2">
      <w:tc>
        <w:tcPr>
          <w:tcW w:w="264" w:type="pct"/>
          <w:shd w:val="clear" w:color="auto" w:fill="672080" w:themeFill="text2"/>
        </w:tcPr>
        <w:p w14:paraId="202F52CB" w14:textId="28AC770C" w:rsidR="005E12E7" w:rsidRDefault="009E1741">
          <w:pPr>
            <w:pStyle w:val="Footer"/>
            <w:jc w:val="right"/>
            <w:rPr>
              <w:b/>
            </w:rPr>
          </w:pPr>
          <w:r>
            <w:fldChar w:fldCharType="begin"/>
          </w:r>
          <w:r>
            <w:instrText xml:space="preserve"> PAGE   \* MERGEFORMAT </w:instrText>
          </w:r>
          <w:r>
            <w:fldChar w:fldCharType="separate"/>
          </w:r>
          <w:r w:rsidR="00AF51B1">
            <w:rPr>
              <w:noProof/>
            </w:rPr>
            <w:t>4</w:t>
          </w:r>
          <w:r>
            <w:rPr>
              <w:noProof/>
            </w:rPr>
            <w:fldChar w:fldCharType="end"/>
          </w:r>
        </w:p>
      </w:tc>
      <w:tc>
        <w:tcPr>
          <w:tcW w:w="4736" w:type="pct"/>
          <w:shd w:val="clear" w:color="auto" w:fill="672080" w:themeFill="text2"/>
        </w:tcPr>
        <w:p w14:paraId="5287FA9B" w14:textId="192AAE65" w:rsidR="005E12E7" w:rsidRDefault="00A9044B" w:rsidP="00CA71E0">
          <w:pPr>
            <w:pStyle w:val="Footer"/>
          </w:pPr>
          <w:r>
            <w:t>Trustee Consideration of Suspension &amp; Permanent Exclusions</w:t>
          </w:r>
          <w:r w:rsidR="00C85449">
            <w:t xml:space="preserve"> </w:t>
          </w:r>
          <w:r w:rsidR="009F0FEC">
            <w:t xml:space="preserve">Policy </w:t>
          </w:r>
        </w:p>
      </w:tc>
    </w:tr>
  </w:tbl>
  <w:p w14:paraId="0810B644" w14:textId="77777777" w:rsidR="005E12E7" w:rsidRDefault="005E12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9673"/>
      <w:gridCol w:w="531"/>
    </w:tblGrid>
    <w:tr w:rsidR="005E12E7" w14:paraId="4A0242A5" w14:textId="77777777" w:rsidTr="00594487">
      <w:tc>
        <w:tcPr>
          <w:tcW w:w="4740" w:type="pct"/>
          <w:shd w:val="clear" w:color="auto" w:fill="672080" w:themeFill="text2"/>
        </w:tcPr>
        <w:p w14:paraId="4D82D2D7" w14:textId="77777777" w:rsidR="005E12E7" w:rsidRDefault="00633D98" w:rsidP="008F6180">
          <w:pPr>
            <w:pStyle w:val="Footer"/>
          </w:pPr>
          <w:sdt>
            <w:sdtPr>
              <w:alias w:val="Company"/>
              <w:id w:val="75971759"/>
              <w:showingPlcHdr/>
              <w:dataBinding w:prefixMappings="xmlns:ns0='http://schemas.openxmlformats.org/officeDocument/2006/extended-properties'" w:xpath="/ns0:Properties[1]/ns0:Company[1]" w:storeItemID="{6668398D-A668-4E3E-A5EB-62B293D839F1}"/>
              <w:text/>
            </w:sdtPr>
            <w:sdtEndPr/>
            <w:sdtContent>
              <w:r w:rsidR="008F6180">
                <w:t xml:space="preserve">     </w:t>
              </w:r>
            </w:sdtContent>
          </w:sdt>
        </w:p>
      </w:tc>
      <w:tc>
        <w:tcPr>
          <w:tcW w:w="260" w:type="pct"/>
          <w:shd w:val="clear" w:color="auto" w:fill="672080" w:themeFill="text2"/>
        </w:tcPr>
        <w:p w14:paraId="2EDF5D12" w14:textId="344AA066" w:rsidR="005E12E7" w:rsidRDefault="009E1741">
          <w:pPr>
            <w:pStyle w:val="Header"/>
            <w:rPr>
              <w:color w:val="FFFFFF" w:themeColor="background1"/>
            </w:rPr>
          </w:pPr>
          <w:r>
            <w:fldChar w:fldCharType="begin"/>
          </w:r>
          <w:r>
            <w:instrText xml:space="preserve"> PAGE   \* MERGEFORMAT </w:instrText>
          </w:r>
          <w:r>
            <w:fldChar w:fldCharType="separate"/>
          </w:r>
          <w:r w:rsidR="00AF51B1" w:rsidRPr="00AF51B1">
            <w:rPr>
              <w:noProof/>
              <w:color w:val="FFFFFF" w:themeColor="background1"/>
            </w:rPr>
            <w:t>3</w:t>
          </w:r>
          <w:r>
            <w:rPr>
              <w:noProof/>
              <w:color w:val="FFFFFF" w:themeColor="background1"/>
            </w:rPr>
            <w:fldChar w:fldCharType="end"/>
          </w:r>
        </w:p>
      </w:tc>
    </w:tr>
  </w:tbl>
  <w:p w14:paraId="53C39C3E" w14:textId="77777777" w:rsidR="005E12E7" w:rsidRDefault="005E12E7" w:rsidP="003C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7F2D8" w14:textId="77777777" w:rsidR="00633D98" w:rsidRDefault="00633D98" w:rsidP="006A37FF">
      <w:pPr>
        <w:spacing w:line="240" w:lineRule="auto"/>
      </w:pPr>
      <w:r>
        <w:separator/>
      </w:r>
    </w:p>
  </w:footnote>
  <w:footnote w:type="continuationSeparator" w:id="0">
    <w:p w14:paraId="72209488" w14:textId="77777777" w:rsidR="00633D98" w:rsidRDefault="00633D98" w:rsidP="006A37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20B15667" w14:textId="77777777" w:rsidTr="0856BEC1">
      <w:trPr>
        <w:trHeight w:val="300"/>
      </w:trPr>
      <w:tc>
        <w:tcPr>
          <w:tcW w:w="3965" w:type="dxa"/>
        </w:tcPr>
        <w:p w14:paraId="1138DA40" w14:textId="6FF3D700" w:rsidR="0856BEC1" w:rsidRDefault="0856BEC1" w:rsidP="0856BEC1">
          <w:pPr>
            <w:pStyle w:val="Header"/>
            <w:ind w:left="-115"/>
          </w:pPr>
        </w:p>
      </w:tc>
      <w:tc>
        <w:tcPr>
          <w:tcW w:w="3965" w:type="dxa"/>
        </w:tcPr>
        <w:p w14:paraId="28D4F1B6" w14:textId="369A6568" w:rsidR="0856BEC1" w:rsidRDefault="0856BEC1" w:rsidP="0856BEC1">
          <w:pPr>
            <w:pStyle w:val="Header"/>
            <w:jc w:val="center"/>
          </w:pPr>
        </w:p>
      </w:tc>
      <w:tc>
        <w:tcPr>
          <w:tcW w:w="3965" w:type="dxa"/>
        </w:tcPr>
        <w:p w14:paraId="0E1D79A8" w14:textId="7DB07B4F" w:rsidR="0856BEC1" w:rsidRDefault="0856BEC1" w:rsidP="0856BEC1">
          <w:pPr>
            <w:pStyle w:val="Header"/>
            <w:ind w:right="-115"/>
            <w:jc w:val="right"/>
          </w:pPr>
        </w:p>
      </w:tc>
    </w:tr>
  </w:tbl>
  <w:p w14:paraId="3CB2B4C5" w14:textId="476A6538" w:rsidR="0856BEC1" w:rsidRDefault="0856BEC1" w:rsidP="0856BE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474CA6E9" w14:textId="77777777" w:rsidTr="0856BEC1">
      <w:trPr>
        <w:trHeight w:val="300"/>
      </w:trPr>
      <w:tc>
        <w:tcPr>
          <w:tcW w:w="3965" w:type="dxa"/>
        </w:tcPr>
        <w:p w14:paraId="3784BB76" w14:textId="6F40D8FD" w:rsidR="0856BEC1" w:rsidRDefault="0856BEC1" w:rsidP="0856BEC1">
          <w:pPr>
            <w:pStyle w:val="Header"/>
            <w:ind w:left="-115"/>
          </w:pPr>
        </w:p>
      </w:tc>
      <w:tc>
        <w:tcPr>
          <w:tcW w:w="3965" w:type="dxa"/>
        </w:tcPr>
        <w:p w14:paraId="5DCC3B9C" w14:textId="4A83F9A1" w:rsidR="0856BEC1" w:rsidRDefault="0856BEC1" w:rsidP="0856BEC1">
          <w:pPr>
            <w:pStyle w:val="Header"/>
            <w:jc w:val="center"/>
          </w:pPr>
        </w:p>
      </w:tc>
      <w:tc>
        <w:tcPr>
          <w:tcW w:w="3965" w:type="dxa"/>
        </w:tcPr>
        <w:p w14:paraId="54F22961" w14:textId="6C572214" w:rsidR="0856BEC1" w:rsidRDefault="0856BEC1" w:rsidP="0856BEC1">
          <w:pPr>
            <w:pStyle w:val="Header"/>
            <w:ind w:right="-115"/>
            <w:jc w:val="right"/>
          </w:pPr>
        </w:p>
      </w:tc>
    </w:tr>
  </w:tbl>
  <w:p w14:paraId="3DABEC28" w14:textId="173BBB26" w:rsidR="0856BEC1" w:rsidRDefault="0856BEC1" w:rsidP="0856B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B592" w14:textId="77777777" w:rsidR="005E12E7" w:rsidRDefault="005E12E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E1D58" w14:textId="77777777" w:rsidR="005E12E7" w:rsidRDefault="005E1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671D"/>
    <w:multiLevelType w:val="hybridMultilevel"/>
    <w:tmpl w:val="3734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E6682"/>
    <w:multiLevelType w:val="hybridMultilevel"/>
    <w:tmpl w:val="1FE4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77A13"/>
    <w:multiLevelType w:val="hybridMultilevel"/>
    <w:tmpl w:val="1DB8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86CC2"/>
    <w:multiLevelType w:val="hybridMultilevel"/>
    <w:tmpl w:val="1A26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94EA1"/>
    <w:multiLevelType w:val="hybridMultilevel"/>
    <w:tmpl w:val="68A4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A7E49"/>
    <w:multiLevelType w:val="hybridMultilevel"/>
    <w:tmpl w:val="FAA2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947FA"/>
    <w:multiLevelType w:val="hybridMultilevel"/>
    <w:tmpl w:val="4E8CE454"/>
    <w:lvl w:ilvl="0" w:tplc="7C48586A">
      <w:start w:val="1"/>
      <w:numFmt w:val="bullet"/>
      <w:pStyle w:val="purplebullets"/>
      <w:lvlText w:val=""/>
      <w:lvlJc w:val="left"/>
      <w:pPr>
        <w:ind w:left="720" w:hanging="360"/>
      </w:pPr>
      <w:rPr>
        <w:rFonts w:ascii="Symbol" w:hAnsi="Symbol" w:hint="default"/>
        <w:color w:val="672080"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46B96"/>
    <w:multiLevelType w:val="hybridMultilevel"/>
    <w:tmpl w:val="7090E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92E90"/>
    <w:multiLevelType w:val="hybridMultilevel"/>
    <w:tmpl w:val="17F0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1716E"/>
    <w:multiLevelType w:val="hybridMultilevel"/>
    <w:tmpl w:val="B888E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F002B"/>
    <w:multiLevelType w:val="hybridMultilevel"/>
    <w:tmpl w:val="858A8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0B65FF"/>
    <w:multiLevelType w:val="hybridMultilevel"/>
    <w:tmpl w:val="47CA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F4377"/>
    <w:multiLevelType w:val="hybridMultilevel"/>
    <w:tmpl w:val="E7BC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B2F12"/>
    <w:multiLevelType w:val="hybridMultilevel"/>
    <w:tmpl w:val="FED00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46C94"/>
    <w:multiLevelType w:val="hybridMultilevel"/>
    <w:tmpl w:val="3C54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6D4DE2"/>
    <w:multiLevelType w:val="hybridMultilevel"/>
    <w:tmpl w:val="B1C2014A"/>
    <w:lvl w:ilvl="0" w:tplc="53344A38">
      <w:start w:val="1"/>
      <w:numFmt w:val="lowerLetter"/>
      <w:pStyle w:val="abc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9C73408"/>
    <w:multiLevelType w:val="hybridMultilevel"/>
    <w:tmpl w:val="ADF4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63C90"/>
    <w:multiLevelType w:val="multilevel"/>
    <w:tmpl w:val="40C2AD76"/>
    <w:lvl w:ilvl="0">
      <w:start w:val="1"/>
      <w:numFmt w:val="decimal"/>
      <w:pStyle w:val="Heading1"/>
      <w:lvlText w:val="%1"/>
      <w:lvlJc w:val="left"/>
      <w:pPr>
        <w:ind w:left="432" w:hanging="432"/>
      </w:pPr>
      <w:rPr>
        <w:color w:val="7030A0"/>
      </w:rPr>
    </w:lvl>
    <w:lvl w:ilvl="1">
      <w:start w:val="1"/>
      <w:numFmt w:val="decimal"/>
      <w:pStyle w:val="Heading2"/>
      <w:lvlText w:val="%1.%2"/>
      <w:lvlJc w:val="left"/>
      <w:pPr>
        <w:ind w:left="576" w:hanging="576"/>
      </w:pPr>
      <w:rPr>
        <w:color w:val="92D05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3E0802BD"/>
    <w:multiLevelType w:val="multilevel"/>
    <w:tmpl w:val="7918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772B34"/>
    <w:multiLevelType w:val="hybridMultilevel"/>
    <w:tmpl w:val="36C48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949D7"/>
    <w:multiLevelType w:val="hybridMultilevel"/>
    <w:tmpl w:val="656E9E36"/>
    <w:lvl w:ilvl="0" w:tplc="F6D4B05C">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B6E2A"/>
    <w:multiLevelType w:val="hybridMultilevel"/>
    <w:tmpl w:val="4752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D61E52"/>
    <w:multiLevelType w:val="hybridMultilevel"/>
    <w:tmpl w:val="DCAEB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A30DDB"/>
    <w:multiLevelType w:val="hybridMultilevel"/>
    <w:tmpl w:val="72E2B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AF5823"/>
    <w:multiLevelType w:val="hybridMultilevel"/>
    <w:tmpl w:val="E6CC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A7E82"/>
    <w:multiLevelType w:val="hybridMultilevel"/>
    <w:tmpl w:val="2B4A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5B0504"/>
    <w:multiLevelType w:val="hybridMultilevel"/>
    <w:tmpl w:val="73C4B6E6"/>
    <w:lvl w:ilvl="0" w:tplc="1ED0628E">
      <w:start w:val="1"/>
      <w:numFmt w:val="decimal"/>
      <w:pStyle w:val="numbered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4913AA"/>
    <w:multiLevelType w:val="hybridMultilevel"/>
    <w:tmpl w:val="281E7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8848BC"/>
    <w:multiLevelType w:val="hybridMultilevel"/>
    <w:tmpl w:val="507C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316752"/>
    <w:multiLevelType w:val="hybridMultilevel"/>
    <w:tmpl w:val="8ECE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CC2027"/>
    <w:multiLevelType w:val="hybridMultilevel"/>
    <w:tmpl w:val="810E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281E73"/>
    <w:multiLevelType w:val="multilevel"/>
    <w:tmpl w:val="A2FAD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FA01E8"/>
    <w:multiLevelType w:val="multilevel"/>
    <w:tmpl w:val="8866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8946BC"/>
    <w:multiLevelType w:val="hybridMultilevel"/>
    <w:tmpl w:val="1A626072"/>
    <w:lvl w:ilvl="0" w:tplc="601ECCA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FD35C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7252A4F"/>
    <w:multiLevelType w:val="hybridMultilevel"/>
    <w:tmpl w:val="A8C4E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E477F6"/>
    <w:multiLevelType w:val="hybridMultilevel"/>
    <w:tmpl w:val="26E803FC"/>
    <w:lvl w:ilvl="0" w:tplc="46547A70">
      <w:start w:val="1"/>
      <w:numFmt w:val="bullet"/>
      <w:pStyle w:val="limebullets"/>
      <w:lvlText w:val=""/>
      <w:lvlJc w:val="left"/>
      <w:pPr>
        <w:ind w:left="360" w:hanging="360"/>
      </w:pPr>
      <w:rPr>
        <w:rFonts w:ascii="Symbol" w:hAnsi="Symbol" w:hint="default"/>
        <w:color w:val="97BE0D"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DB212F"/>
    <w:multiLevelType w:val="hybridMultilevel"/>
    <w:tmpl w:val="5F02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5B41C1"/>
    <w:multiLevelType w:val="hybridMultilevel"/>
    <w:tmpl w:val="91669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8E5E46"/>
    <w:multiLevelType w:val="hybridMultilevel"/>
    <w:tmpl w:val="D4902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E015D"/>
    <w:multiLevelType w:val="hybridMultilevel"/>
    <w:tmpl w:val="D0C0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509937">
    <w:abstractNumId w:val="36"/>
  </w:num>
  <w:num w:numId="2" w16cid:durableId="1844582751">
    <w:abstractNumId w:val="6"/>
  </w:num>
  <w:num w:numId="3" w16cid:durableId="1403481717">
    <w:abstractNumId w:val="34"/>
  </w:num>
  <w:num w:numId="4" w16cid:durableId="1423261898">
    <w:abstractNumId w:val="17"/>
  </w:num>
  <w:num w:numId="5" w16cid:durableId="1975064071">
    <w:abstractNumId w:val="26"/>
  </w:num>
  <w:num w:numId="6" w16cid:durableId="1580408390">
    <w:abstractNumId w:val="15"/>
  </w:num>
  <w:num w:numId="7" w16cid:durableId="1023672673">
    <w:abstractNumId w:val="20"/>
  </w:num>
  <w:num w:numId="8" w16cid:durableId="1364403384">
    <w:abstractNumId w:val="33"/>
  </w:num>
  <w:num w:numId="9" w16cid:durableId="786896842">
    <w:abstractNumId w:val="2"/>
  </w:num>
  <w:num w:numId="10" w16cid:durableId="347295153">
    <w:abstractNumId w:val="5"/>
  </w:num>
  <w:num w:numId="11" w16cid:durableId="854802536">
    <w:abstractNumId w:val="35"/>
  </w:num>
  <w:num w:numId="12" w16cid:durableId="309870400">
    <w:abstractNumId w:val="19"/>
  </w:num>
  <w:num w:numId="13" w16cid:durableId="1660188493">
    <w:abstractNumId w:val="0"/>
  </w:num>
  <w:num w:numId="14" w16cid:durableId="609823906">
    <w:abstractNumId w:val="22"/>
  </w:num>
  <w:num w:numId="15" w16cid:durableId="747191790">
    <w:abstractNumId w:val="10"/>
  </w:num>
  <w:num w:numId="16" w16cid:durableId="208803225">
    <w:abstractNumId w:val="9"/>
  </w:num>
  <w:num w:numId="17" w16cid:durableId="2126609965">
    <w:abstractNumId w:val="21"/>
  </w:num>
  <w:num w:numId="18" w16cid:durableId="2115594295">
    <w:abstractNumId w:val="30"/>
  </w:num>
  <w:num w:numId="19" w16cid:durableId="1359813233">
    <w:abstractNumId w:val="7"/>
  </w:num>
  <w:num w:numId="20" w16cid:durableId="340204162">
    <w:abstractNumId w:val="40"/>
  </w:num>
  <w:num w:numId="21" w16cid:durableId="579827007">
    <w:abstractNumId w:val="11"/>
  </w:num>
  <w:num w:numId="22" w16cid:durableId="1211571138">
    <w:abstractNumId w:val="25"/>
  </w:num>
  <w:num w:numId="23" w16cid:durableId="1521550968">
    <w:abstractNumId w:val="13"/>
  </w:num>
  <w:num w:numId="24" w16cid:durableId="2121676297">
    <w:abstractNumId w:val="37"/>
  </w:num>
  <w:num w:numId="25" w16cid:durableId="1715041055">
    <w:abstractNumId w:val="8"/>
  </w:num>
  <w:num w:numId="26" w16cid:durableId="911352728">
    <w:abstractNumId w:val="39"/>
  </w:num>
  <w:num w:numId="27" w16cid:durableId="1600063819">
    <w:abstractNumId w:val="16"/>
  </w:num>
  <w:num w:numId="28" w16cid:durableId="1255898653">
    <w:abstractNumId w:val="4"/>
  </w:num>
  <w:num w:numId="29" w16cid:durableId="863324088">
    <w:abstractNumId w:val="12"/>
  </w:num>
  <w:num w:numId="30" w16cid:durableId="198058597">
    <w:abstractNumId w:val="28"/>
  </w:num>
  <w:num w:numId="31" w16cid:durableId="193620961">
    <w:abstractNumId w:val="1"/>
  </w:num>
  <w:num w:numId="32" w16cid:durableId="30224956">
    <w:abstractNumId w:val="27"/>
  </w:num>
  <w:num w:numId="33" w16cid:durableId="1513301445">
    <w:abstractNumId w:val="14"/>
  </w:num>
  <w:num w:numId="34" w16cid:durableId="1062408913">
    <w:abstractNumId w:val="3"/>
  </w:num>
  <w:num w:numId="35" w16cid:durableId="1396587602">
    <w:abstractNumId w:val="24"/>
  </w:num>
  <w:num w:numId="36" w16cid:durableId="726606832">
    <w:abstractNumId w:val="29"/>
  </w:num>
  <w:num w:numId="37" w16cid:durableId="1498115220">
    <w:abstractNumId w:val="38"/>
  </w:num>
  <w:num w:numId="38" w16cid:durableId="1900051966">
    <w:abstractNumId w:val="23"/>
  </w:num>
  <w:num w:numId="39" w16cid:durableId="359430595">
    <w:abstractNumId w:val="31"/>
  </w:num>
  <w:num w:numId="40" w16cid:durableId="1480460117">
    <w:abstractNumId w:val="18"/>
  </w:num>
  <w:num w:numId="41" w16cid:durableId="424615455">
    <w:abstractNumId w:val="3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formatting="1"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1F0"/>
    <w:rsid w:val="00004307"/>
    <w:rsid w:val="00022029"/>
    <w:rsid w:val="00050754"/>
    <w:rsid w:val="000759C2"/>
    <w:rsid w:val="00090622"/>
    <w:rsid w:val="0009547E"/>
    <w:rsid w:val="000B3BC7"/>
    <w:rsid w:val="000C5990"/>
    <w:rsid w:val="000D05A8"/>
    <w:rsid w:val="000F4188"/>
    <w:rsid w:val="001042F1"/>
    <w:rsid w:val="00117729"/>
    <w:rsid w:val="00143AA4"/>
    <w:rsid w:val="00154C76"/>
    <w:rsid w:val="00162FBC"/>
    <w:rsid w:val="0017444C"/>
    <w:rsid w:val="00184D6D"/>
    <w:rsid w:val="00197831"/>
    <w:rsid w:val="001A5B94"/>
    <w:rsid w:val="001D6BEA"/>
    <w:rsid w:val="001E5F64"/>
    <w:rsid w:val="002558DA"/>
    <w:rsid w:val="002C1AC2"/>
    <w:rsid w:val="002E24EE"/>
    <w:rsid w:val="002F280C"/>
    <w:rsid w:val="00310A77"/>
    <w:rsid w:val="00316597"/>
    <w:rsid w:val="00350096"/>
    <w:rsid w:val="003549A9"/>
    <w:rsid w:val="00363996"/>
    <w:rsid w:val="00372176"/>
    <w:rsid w:val="00375C07"/>
    <w:rsid w:val="003872C1"/>
    <w:rsid w:val="003929DA"/>
    <w:rsid w:val="003B2516"/>
    <w:rsid w:val="003C5295"/>
    <w:rsid w:val="003E3C9C"/>
    <w:rsid w:val="003E5310"/>
    <w:rsid w:val="003F50AB"/>
    <w:rsid w:val="00423DD2"/>
    <w:rsid w:val="00427A33"/>
    <w:rsid w:val="0043135D"/>
    <w:rsid w:val="004326B1"/>
    <w:rsid w:val="00436168"/>
    <w:rsid w:val="00446EDF"/>
    <w:rsid w:val="004512E0"/>
    <w:rsid w:val="00452A92"/>
    <w:rsid w:val="00494DB1"/>
    <w:rsid w:val="004A2ACD"/>
    <w:rsid w:val="004D1DAC"/>
    <w:rsid w:val="004E2530"/>
    <w:rsid w:val="004F18D2"/>
    <w:rsid w:val="00507731"/>
    <w:rsid w:val="00520D23"/>
    <w:rsid w:val="00535A37"/>
    <w:rsid w:val="00540940"/>
    <w:rsid w:val="00560B6A"/>
    <w:rsid w:val="00590B56"/>
    <w:rsid w:val="00594487"/>
    <w:rsid w:val="005A2BF4"/>
    <w:rsid w:val="005A69E6"/>
    <w:rsid w:val="005B4B38"/>
    <w:rsid w:val="005B5F07"/>
    <w:rsid w:val="005E12E7"/>
    <w:rsid w:val="00605163"/>
    <w:rsid w:val="0060648B"/>
    <w:rsid w:val="00624FB9"/>
    <w:rsid w:val="00633D98"/>
    <w:rsid w:val="006349DE"/>
    <w:rsid w:val="00653575"/>
    <w:rsid w:val="006565DF"/>
    <w:rsid w:val="00660422"/>
    <w:rsid w:val="006648C8"/>
    <w:rsid w:val="00681DBF"/>
    <w:rsid w:val="00684D65"/>
    <w:rsid w:val="00693738"/>
    <w:rsid w:val="006A37FF"/>
    <w:rsid w:val="006B0467"/>
    <w:rsid w:val="006E5631"/>
    <w:rsid w:val="006F1498"/>
    <w:rsid w:val="006F7730"/>
    <w:rsid w:val="00700D42"/>
    <w:rsid w:val="007078C2"/>
    <w:rsid w:val="00711F49"/>
    <w:rsid w:val="007146DA"/>
    <w:rsid w:val="00717866"/>
    <w:rsid w:val="0072029F"/>
    <w:rsid w:val="00732F98"/>
    <w:rsid w:val="0074305E"/>
    <w:rsid w:val="00763C5C"/>
    <w:rsid w:val="0076645F"/>
    <w:rsid w:val="007A54DC"/>
    <w:rsid w:val="007C04C0"/>
    <w:rsid w:val="007C1F2B"/>
    <w:rsid w:val="007E7723"/>
    <w:rsid w:val="007F102F"/>
    <w:rsid w:val="007F2E24"/>
    <w:rsid w:val="007F38A2"/>
    <w:rsid w:val="007F3E18"/>
    <w:rsid w:val="00834210"/>
    <w:rsid w:val="008358BF"/>
    <w:rsid w:val="00847031"/>
    <w:rsid w:val="00854891"/>
    <w:rsid w:val="00864297"/>
    <w:rsid w:val="008653B9"/>
    <w:rsid w:val="008670C9"/>
    <w:rsid w:val="008930E3"/>
    <w:rsid w:val="00896916"/>
    <w:rsid w:val="008B0139"/>
    <w:rsid w:val="008C1935"/>
    <w:rsid w:val="008D10AB"/>
    <w:rsid w:val="008D18F1"/>
    <w:rsid w:val="008D6F0F"/>
    <w:rsid w:val="008E58A6"/>
    <w:rsid w:val="008F5259"/>
    <w:rsid w:val="008F6180"/>
    <w:rsid w:val="009002EE"/>
    <w:rsid w:val="00900EC8"/>
    <w:rsid w:val="009457E3"/>
    <w:rsid w:val="00962694"/>
    <w:rsid w:val="0096479B"/>
    <w:rsid w:val="00974EF5"/>
    <w:rsid w:val="00983D05"/>
    <w:rsid w:val="00985685"/>
    <w:rsid w:val="009A6186"/>
    <w:rsid w:val="009C44E8"/>
    <w:rsid w:val="009E1741"/>
    <w:rsid w:val="009F0FEC"/>
    <w:rsid w:val="00A1302C"/>
    <w:rsid w:val="00A468DA"/>
    <w:rsid w:val="00A701AB"/>
    <w:rsid w:val="00A7552E"/>
    <w:rsid w:val="00A9044B"/>
    <w:rsid w:val="00AC0B88"/>
    <w:rsid w:val="00AC1A3A"/>
    <w:rsid w:val="00AC47FD"/>
    <w:rsid w:val="00AC6AE6"/>
    <w:rsid w:val="00AE4521"/>
    <w:rsid w:val="00AF51B1"/>
    <w:rsid w:val="00B00010"/>
    <w:rsid w:val="00B12D25"/>
    <w:rsid w:val="00B166C6"/>
    <w:rsid w:val="00B300F9"/>
    <w:rsid w:val="00B30C5F"/>
    <w:rsid w:val="00B54311"/>
    <w:rsid w:val="00B74833"/>
    <w:rsid w:val="00B809C3"/>
    <w:rsid w:val="00B843A9"/>
    <w:rsid w:val="00BB4131"/>
    <w:rsid w:val="00BC5818"/>
    <w:rsid w:val="00BE3557"/>
    <w:rsid w:val="00BF1BC9"/>
    <w:rsid w:val="00C1220F"/>
    <w:rsid w:val="00C2709F"/>
    <w:rsid w:val="00C460A4"/>
    <w:rsid w:val="00C52971"/>
    <w:rsid w:val="00C8035B"/>
    <w:rsid w:val="00C85449"/>
    <w:rsid w:val="00C9716E"/>
    <w:rsid w:val="00CA71E0"/>
    <w:rsid w:val="00CB5013"/>
    <w:rsid w:val="00CC271D"/>
    <w:rsid w:val="00CD08F5"/>
    <w:rsid w:val="00CE6B63"/>
    <w:rsid w:val="00CF61F0"/>
    <w:rsid w:val="00D01665"/>
    <w:rsid w:val="00D157D9"/>
    <w:rsid w:val="00D461CF"/>
    <w:rsid w:val="00D471DD"/>
    <w:rsid w:val="00D6585A"/>
    <w:rsid w:val="00D90A12"/>
    <w:rsid w:val="00D956D3"/>
    <w:rsid w:val="00DA0FE2"/>
    <w:rsid w:val="00DB20D0"/>
    <w:rsid w:val="00DB300C"/>
    <w:rsid w:val="00DC0DBC"/>
    <w:rsid w:val="00DC7051"/>
    <w:rsid w:val="00DD0611"/>
    <w:rsid w:val="00DE0F20"/>
    <w:rsid w:val="00DF479D"/>
    <w:rsid w:val="00E14FF4"/>
    <w:rsid w:val="00E325D7"/>
    <w:rsid w:val="00E45EA8"/>
    <w:rsid w:val="00E62028"/>
    <w:rsid w:val="00E75825"/>
    <w:rsid w:val="00E93206"/>
    <w:rsid w:val="00E93852"/>
    <w:rsid w:val="00E94B85"/>
    <w:rsid w:val="00EC2B05"/>
    <w:rsid w:val="00ED6023"/>
    <w:rsid w:val="00F0137F"/>
    <w:rsid w:val="00F10207"/>
    <w:rsid w:val="00F15B9F"/>
    <w:rsid w:val="00F25372"/>
    <w:rsid w:val="00F35D52"/>
    <w:rsid w:val="00F6047D"/>
    <w:rsid w:val="00F749CD"/>
    <w:rsid w:val="00F93D3D"/>
    <w:rsid w:val="00F96F17"/>
    <w:rsid w:val="00FD0244"/>
    <w:rsid w:val="00FD15B2"/>
    <w:rsid w:val="00FF3C5D"/>
    <w:rsid w:val="00FF5AFF"/>
    <w:rsid w:val="0221B5F6"/>
    <w:rsid w:val="066FA3B3"/>
    <w:rsid w:val="077CFC8B"/>
    <w:rsid w:val="07D59B1E"/>
    <w:rsid w:val="0856BEC1"/>
    <w:rsid w:val="0BA61740"/>
    <w:rsid w:val="0DDC7F54"/>
    <w:rsid w:val="0EA0EE03"/>
    <w:rsid w:val="0EADADD5"/>
    <w:rsid w:val="0F61AB90"/>
    <w:rsid w:val="0FB75FDD"/>
    <w:rsid w:val="0FCEF179"/>
    <w:rsid w:val="0FF0AFF1"/>
    <w:rsid w:val="145CAAA6"/>
    <w:rsid w:val="1483639A"/>
    <w:rsid w:val="1518FB36"/>
    <w:rsid w:val="1B24C9B2"/>
    <w:rsid w:val="1BA1F452"/>
    <w:rsid w:val="1C7143AF"/>
    <w:rsid w:val="1EDAC8C2"/>
    <w:rsid w:val="2057C59F"/>
    <w:rsid w:val="2151E537"/>
    <w:rsid w:val="24277716"/>
    <w:rsid w:val="26B3D3AD"/>
    <w:rsid w:val="27840D7C"/>
    <w:rsid w:val="27D63B1B"/>
    <w:rsid w:val="283A85FC"/>
    <w:rsid w:val="2913E3A3"/>
    <w:rsid w:val="29261FB9"/>
    <w:rsid w:val="2A3EA65C"/>
    <w:rsid w:val="2C5195CF"/>
    <w:rsid w:val="2DB725FF"/>
    <w:rsid w:val="2E52B842"/>
    <w:rsid w:val="321AEA60"/>
    <w:rsid w:val="3373931F"/>
    <w:rsid w:val="3470802B"/>
    <w:rsid w:val="362FEE78"/>
    <w:rsid w:val="3C170EF6"/>
    <w:rsid w:val="3C2BA43F"/>
    <w:rsid w:val="3F0B6509"/>
    <w:rsid w:val="4003DA26"/>
    <w:rsid w:val="405A50E4"/>
    <w:rsid w:val="430064E7"/>
    <w:rsid w:val="469B820B"/>
    <w:rsid w:val="494D5985"/>
    <w:rsid w:val="4C32F670"/>
    <w:rsid w:val="4CDBF794"/>
    <w:rsid w:val="4E3BF2BE"/>
    <w:rsid w:val="4F0C1B65"/>
    <w:rsid w:val="4F31D43C"/>
    <w:rsid w:val="4F7B93C9"/>
    <w:rsid w:val="4FB6814C"/>
    <w:rsid w:val="50962D26"/>
    <w:rsid w:val="5203F6DC"/>
    <w:rsid w:val="52BD5E50"/>
    <w:rsid w:val="530BB5DC"/>
    <w:rsid w:val="5381A188"/>
    <w:rsid w:val="556EA7B7"/>
    <w:rsid w:val="55D04FCB"/>
    <w:rsid w:val="57E7F116"/>
    <w:rsid w:val="5A40C1CE"/>
    <w:rsid w:val="5A885AD2"/>
    <w:rsid w:val="5B213F21"/>
    <w:rsid w:val="5BB6A758"/>
    <w:rsid w:val="5E8E259F"/>
    <w:rsid w:val="5F847522"/>
    <w:rsid w:val="609CBA39"/>
    <w:rsid w:val="6221B5A7"/>
    <w:rsid w:val="6228276A"/>
    <w:rsid w:val="65A4FFE7"/>
    <w:rsid w:val="66D1484B"/>
    <w:rsid w:val="671D580B"/>
    <w:rsid w:val="6775EC9E"/>
    <w:rsid w:val="695218EC"/>
    <w:rsid w:val="69FC5BE9"/>
    <w:rsid w:val="6A20AC78"/>
    <w:rsid w:val="6A54D002"/>
    <w:rsid w:val="6B1478FF"/>
    <w:rsid w:val="6CA785B7"/>
    <w:rsid w:val="6DBA376E"/>
    <w:rsid w:val="6FEF2E84"/>
    <w:rsid w:val="70456D5B"/>
    <w:rsid w:val="70AB6640"/>
    <w:rsid w:val="7279C55E"/>
    <w:rsid w:val="769AED8D"/>
    <w:rsid w:val="77AC6A66"/>
    <w:rsid w:val="78628BA0"/>
    <w:rsid w:val="78C89A09"/>
    <w:rsid w:val="79545CB1"/>
    <w:rsid w:val="79EA9FAA"/>
    <w:rsid w:val="7A6ECD40"/>
    <w:rsid w:val="7DBC849A"/>
    <w:rsid w:val="7E49346A"/>
    <w:rsid w:val="7FDC9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E03D4"/>
  <w15:docId w15:val="{1EA4BC89-CAB9-464D-BE28-DE913C24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qFormat="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iPriority="0" w:unhideWhenUsed="1"/>
    <w:lsdException w:name="footer" w:locked="0"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semiHidden="1" w:unhideWhenUsed="1"/>
    <w:lsdException w:name="line number" w:locked="0"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locked="0" w:semiHidden="1" w:unhideWhenUsed="1"/>
    <w:lsdException w:name="List Number" w:locked="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iPriority="0"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locked="0" w:semiHidden="1" w:unhideWhenUsed="1"/>
    <w:lsdException w:name="Outline List 2" w:locked="0"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locked="0" w:uiPriority="60"/>
    <w:lsdException w:name="Light List" w:uiPriority="61"/>
    <w:lsdException w:name="Light Grid" w:locked="0"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0" w:uiPriority="60"/>
    <w:lsdException w:name="Light List Accent 2" w:locked="0" w:uiPriority="61"/>
    <w:lsdException w:name="Light Grid Accent 2" w:locked="0"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560B6A"/>
    <w:pPr>
      <w:spacing w:after="0"/>
    </w:pPr>
  </w:style>
  <w:style w:type="paragraph" w:styleId="Heading1">
    <w:name w:val="heading 1"/>
    <w:basedOn w:val="Normal"/>
    <w:next w:val="Normal"/>
    <w:link w:val="Heading1Char"/>
    <w:qFormat/>
    <w:rsid w:val="00ED6023"/>
    <w:pPr>
      <w:keepNext/>
      <w:keepLines/>
      <w:numPr>
        <w:numId w:val="4"/>
      </w:numPr>
      <w:pBdr>
        <w:bottom w:val="single" w:sz="4" w:space="1" w:color="672080" w:themeColor="text2"/>
      </w:pBdr>
      <w:spacing w:before="480" w:after="120"/>
      <w:outlineLvl w:val="0"/>
    </w:pPr>
    <w:rPr>
      <w:rFonts w:asciiTheme="majorHAnsi" w:eastAsiaTheme="majorEastAsia" w:hAnsiTheme="majorHAnsi" w:cstheme="majorBidi"/>
      <w:b/>
      <w:bCs/>
      <w:color w:val="672080" w:themeColor="text2"/>
      <w:sz w:val="40"/>
      <w:szCs w:val="28"/>
    </w:rPr>
  </w:style>
  <w:style w:type="paragraph" w:styleId="Heading2">
    <w:name w:val="heading 2"/>
    <w:basedOn w:val="Normal"/>
    <w:next w:val="Normal"/>
    <w:link w:val="Heading2Char"/>
    <w:unhideWhenUsed/>
    <w:qFormat/>
    <w:rsid w:val="00CD08F5"/>
    <w:pPr>
      <w:keepNext/>
      <w:keepLines/>
      <w:numPr>
        <w:ilvl w:val="1"/>
        <w:numId w:val="4"/>
      </w:numPr>
      <w:spacing w:before="200" w:after="120"/>
      <w:ind w:left="578" w:hanging="578"/>
      <w:outlineLvl w:val="1"/>
    </w:pPr>
    <w:rPr>
      <w:rFonts w:asciiTheme="majorHAnsi" w:eastAsiaTheme="majorEastAsia" w:hAnsiTheme="majorHAnsi" w:cstheme="majorBidi"/>
      <w:b/>
      <w:bCs/>
      <w:color w:val="97BE0D" w:themeColor="accent2"/>
      <w:sz w:val="26"/>
      <w:szCs w:val="26"/>
    </w:rPr>
  </w:style>
  <w:style w:type="paragraph" w:styleId="Heading3">
    <w:name w:val="heading 3"/>
    <w:basedOn w:val="Normal"/>
    <w:next w:val="Normal"/>
    <w:link w:val="Heading3Char"/>
    <w:unhideWhenUsed/>
    <w:qFormat/>
    <w:rsid w:val="00E14FF4"/>
    <w:pPr>
      <w:keepNext/>
      <w:keepLines/>
      <w:spacing w:before="200"/>
      <w:outlineLvl w:val="2"/>
    </w:pPr>
    <w:rPr>
      <w:rFonts w:asciiTheme="majorHAnsi" w:eastAsiaTheme="majorEastAsia" w:hAnsiTheme="majorHAnsi" w:cstheme="majorBidi"/>
      <w:b/>
      <w:bCs/>
      <w:color w:val="672080" w:themeColor="text2"/>
    </w:rPr>
  </w:style>
  <w:style w:type="paragraph" w:styleId="Heading4">
    <w:name w:val="heading 4"/>
    <w:basedOn w:val="Normal"/>
    <w:next w:val="Normal"/>
    <w:link w:val="Heading4Char"/>
    <w:unhideWhenUsed/>
    <w:qFormat/>
    <w:rsid w:val="00F93D3D"/>
    <w:pPr>
      <w:keepNext/>
      <w:keepLines/>
      <w:numPr>
        <w:ilvl w:val="3"/>
        <w:numId w:val="4"/>
      </w:numPr>
      <w:spacing w:before="200"/>
      <w:outlineLvl w:val="3"/>
    </w:pPr>
    <w:rPr>
      <w:rFonts w:asciiTheme="majorHAnsi" w:eastAsiaTheme="majorEastAsia" w:hAnsiTheme="majorHAnsi" w:cstheme="majorBidi"/>
      <w:bCs/>
      <w:i/>
      <w:iCs/>
      <w:color w:val="672080" w:themeColor="text2"/>
    </w:rPr>
  </w:style>
  <w:style w:type="paragraph" w:styleId="Heading5">
    <w:name w:val="heading 5"/>
    <w:basedOn w:val="Normal"/>
    <w:next w:val="Normal"/>
    <w:link w:val="Heading5Char"/>
    <w:uiPriority w:val="9"/>
    <w:semiHidden/>
    <w:unhideWhenUsed/>
    <w:qFormat/>
    <w:locked/>
    <w:rsid w:val="007146DA"/>
    <w:pPr>
      <w:keepNext/>
      <w:keepLines/>
      <w:numPr>
        <w:ilvl w:val="4"/>
        <w:numId w:val="4"/>
      </w:numPr>
      <w:spacing w:before="200"/>
      <w:outlineLvl w:val="4"/>
    </w:pPr>
    <w:rPr>
      <w:rFonts w:asciiTheme="majorHAnsi" w:eastAsiaTheme="majorEastAsia" w:hAnsiTheme="majorHAnsi" w:cstheme="majorBidi"/>
      <w:color w:val="004E6F" w:themeColor="accent1" w:themeShade="7F"/>
    </w:rPr>
  </w:style>
  <w:style w:type="paragraph" w:styleId="Heading6">
    <w:name w:val="heading 6"/>
    <w:basedOn w:val="Normal"/>
    <w:next w:val="Normal"/>
    <w:link w:val="Heading6Char"/>
    <w:uiPriority w:val="9"/>
    <w:semiHidden/>
    <w:unhideWhenUsed/>
    <w:qFormat/>
    <w:locked/>
    <w:rsid w:val="007146DA"/>
    <w:pPr>
      <w:keepNext/>
      <w:keepLines/>
      <w:numPr>
        <w:ilvl w:val="5"/>
        <w:numId w:val="4"/>
      </w:numPr>
      <w:spacing w:before="200"/>
      <w:outlineLvl w:val="5"/>
    </w:pPr>
    <w:rPr>
      <w:rFonts w:asciiTheme="majorHAnsi" w:eastAsiaTheme="majorEastAsia" w:hAnsiTheme="majorHAnsi" w:cstheme="majorBidi"/>
      <w:i/>
      <w:iCs/>
      <w:color w:val="004E6F" w:themeColor="accent1" w:themeShade="7F"/>
    </w:rPr>
  </w:style>
  <w:style w:type="paragraph" w:styleId="Heading7">
    <w:name w:val="heading 7"/>
    <w:basedOn w:val="Normal"/>
    <w:next w:val="Normal"/>
    <w:link w:val="Heading7Char"/>
    <w:uiPriority w:val="9"/>
    <w:semiHidden/>
    <w:unhideWhenUsed/>
    <w:qFormat/>
    <w:locked/>
    <w:rsid w:val="007146DA"/>
    <w:pPr>
      <w:keepNext/>
      <w:keepLines/>
      <w:numPr>
        <w:ilvl w:val="6"/>
        <w:numId w:val="4"/>
      </w:numPr>
      <w:spacing w:before="200"/>
      <w:outlineLvl w:val="6"/>
    </w:pPr>
    <w:rPr>
      <w:rFonts w:asciiTheme="majorHAnsi" w:eastAsiaTheme="majorEastAsia" w:hAnsiTheme="majorHAnsi" w:cstheme="majorBidi"/>
      <w:i/>
      <w:iCs/>
      <w:color w:val="0071E6" w:themeColor="text1" w:themeTint="BF"/>
    </w:rPr>
  </w:style>
  <w:style w:type="paragraph" w:styleId="Heading8">
    <w:name w:val="heading 8"/>
    <w:basedOn w:val="Normal"/>
    <w:next w:val="Normal"/>
    <w:link w:val="Heading8Char"/>
    <w:uiPriority w:val="9"/>
    <w:semiHidden/>
    <w:unhideWhenUsed/>
    <w:qFormat/>
    <w:locked/>
    <w:rsid w:val="007146DA"/>
    <w:pPr>
      <w:keepNext/>
      <w:keepLines/>
      <w:numPr>
        <w:ilvl w:val="7"/>
        <w:numId w:val="4"/>
      </w:numPr>
      <w:spacing w:before="200"/>
      <w:outlineLvl w:val="7"/>
    </w:pPr>
    <w:rPr>
      <w:rFonts w:asciiTheme="majorHAnsi" w:eastAsiaTheme="majorEastAsia" w:hAnsiTheme="majorHAnsi" w:cstheme="majorBidi"/>
      <w:color w:val="0071E6" w:themeColor="text1" w:themeTint="BF"/>
      <w:sz w:val="20"/>
      <w:szCs w:val="20"/>
    </w:rPr>
  </w:style>
  <w:style w:type="paragraph" w:styleId="Heading9">
    <w:name w:val="heading 9"/>
    <w:basedOn w:val="Normal"/>
    <w:next w:val="Normal"/>
    <w:link w:val="Heading9Char"/>
    <w:uiPriority w:val="9"/>
    <w:semiHidden/>
    <w:unhideWhenUsed/>
    <w:qFormat/>
    <w:locked/>
    <w:rsid w:val="007146DA"/>
    <w:pPr>
      <w:keepNext/>
      <w:keepLines/>
      <w:numPr>
        <w:ilvl w:val="8"/>
        <w:numId w:val="4"/>
      </w:numPr>
      <w:spacing w:before="200"/>
      <w:outlineLvl w:val="8"/>
    </w:pPr>
    <w:rPr>
      <w:rFonts w:asciiTheme="majorHAnsi" w:eastAsiaTheme="majorEastAsia" w:hAnsiTheme="majorHAnsi" w:cstheme="majorBidi"/>
      <w:i/>
      <w:iCs/>
      <w:color w:val="0071E6"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6023"/>
    <w:rPr>
      <w:rFonts w:asciiTheme="majorHAnsi" w:eastAsiaTheme="majorEastAsia" w:hAnsiTheme="majorHAnsi" w:cstheme="majorBidi"/>
      <w:b/>
      <w:bCs/>
      <w:color w:val="672080" w:themeColor="text2"/>
      <w:sz w:val="40"/>
      <w:szCs w:val="28"/>
    </w:rPr>
  </w:style>
  <w:style w:type="table" w:styleId="TableGrid">
    <w:name w:val="Table Grid"/>
    <w:basedOn w:val="TableNormal"/>
    <w:uiPriority w:val="59"/>
    <w:locked/>
    <w:rsid w:val="0054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CC27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71D"/>
    <w:rPr>
      <w:rFonts w:ascii="Tahoma" w:hAnsi="Tahoma" w:cs="Tahoma"/>
      <w:sz w:val="16"/>
      <w:szCs w:val="16"/>
    </w:rPr>
  </w:style>
  <w:style w:type="character" w:styleId="PlaceholderText">
    <w:name w:val="Placeholder Text"/>
    <w:basedOn w:val="DefaultParagraphFont"/>
    <w:uiPriority w:val="99"/>
    <w:semiHidden/>
    <w:locked/>
    <w:rsid w:val="00CC271D"/>
    <w:rPr>
      <w:color w:val="808080"/>
    </w:rPr>
  </w:style>
  <w:style w:type="paragraph" w:customStyle="1" w:styleId="dateoncover">
    <w:name w:val="date on cover"/>
    <w:basedOn w:val="Normal"/>
    <w:qFormat/>
    <w:rsid w:val="00CC271D"/>
    <w:pPr>
      <w:spacing w:line="240" w:lineRule="auto"/>
    </w:pPr>
    <w:rPr>
      <w:b/>
      <w:color w:val="FFFFFF" w:themeColor="background1"/>
      <w:sz w:val="28"/>
    </w:rPr>
  </w:style>
  <w:style w:type="paragraph" w:styleId="TOCHeading">
    <w:name w:val="TOC Heading"/>
    <w:basedOn w:val="Heading1"/>
    <w:next w:val="Normal"/>
    <w:uiPriority w:val="39"/>
    <w:unhideWhenUsed/>
    <w:qFormat/>
    <w:locked/>
    <w:rsid w:val="007C1F2B"/>
    <w:pPr>
      <w:outlineLvl w:val="9"/>
    </w:pPr>
    <w:rPr>
      <w:lang w:val="en-US"/>
    </w:rPr>
  </w:style>
  <w:style w:type="paragraph" w:styleId="Header">
    <w:name w:val="header"/>
    <w:basedOn w:val="Normal"/>
    <w:link w:val="HeaderChar"/>
    <w:unhideWhenUsed/>
    <w:rsid w:val="006A37FF"/>
    <w:pPr>
      <w:tabs>
        <w:tab w:val="center" w:pos="4513"/>
        <w:tab w:val="right" w:pos="9026"/>
      </w:tabs>
      <w:spacing w:line="240" w:lineRule="auto"/>
    </w:pPr>
  </w:style>
  <w:style w:type="character" w:customStyle="1" w:styleId="HeaderChar">
    <w:name w:val="Header Char"/>
    <w:basedOn w:val="DefaultParagraphFont"/>
    <w:link w:val="Header"/>
    <w:uiPriority w:val="99"/>
    <w:rsid w:val="006A37FF"/>
  </w:style>
  <w:style w:type="paragraph" w:styleId="Footer">
    <w:name w:val="footer"/>
    <w:basedOn w:val="Normal"/>
    <w:link w:val="FooterChar"/>
    <w:unhideWhenUsed/>
    <w:rsid w:val="003C5295"/>
    <w:pPr>
      <w:tabs>
        <w:tab w:val="center" w:pos="4513"/>
        <w:tab w:val="right" w:pos="9026"/>
      </w:tabs>
      <w:spacing w:line="240" w:lineRule="auto"/>
    </w:pPr>
    <w:rPr>
      <w:color w:val="FFFFFF" w:themeColor="background1"/>
    </w:rPr>
  </w:style>
  <w:style w:type="character" w:customStyle="1" w:styleId="FooterChar">
    <w:name w:val="Footer Char"/>
    <w:basedOn w:val="DefaultParagraphFont"/>
    <w:link w:val="Footer"/>
    <w:uiPriority w:val="99"/>
    <w:rsid w:val="003C5295"/>
    <w:rPr>
      <w:color w:val="FFFFFF" w:themeColor="background1"/>
    </w:rPr>
  </w:style>
  <w:style w:type="character" w:customStyle="1" w:styleId="Heading2Char">
    <w:name w:val="Heading 2 Char"/>
    <w:basedOn w:val="DefaultParagraphFont"/>
    <w:link w:val="Heading2"/>
    <w:rsid w:val="00CD08F5"/>
    <w:rPr>
      <w:rFonts w:asciiTheme="majorHAnsi" w:eastAsiaTheme="majorEastAsia" w:hAnsiTheme="majorHAnsi" w:cstheme="majorBidi"/>
      <w:b/>
      <w:bCs/>
      <w:color w:val="97BE0D" w:themeColor="accent2"/>
      <w:sz w:val="26"/>
      <w:szCs w:val="26"/>
    </w:rPr>
  </w:style>
  <w:style w:type="paragraph" w:customStyle="1" w:styleId="Coverheading">
    <w:name w:val="Cover heading"/>
    <w:basedOn w:val="Normal"/>
    <w:qFormat/>
    <w:rsid w:val="00AE4521"/>
    <w:pPr>
      <w:framePr w:wrap="around" w:vAnchor="page" w:hAnchor="page" w:y="1"/>
      <w:spacing w:after="240" w:line="240" w:lineRule="auto"/>
      <w:suppressOverlap/>
    </w:pPr>
    <w:rPr>
      <w:b/>
      <w:color w:val="FFFFFF" w:themeColor="background1"/>
      <w:sz w:val="48"/>
      <w:szCs w:val="48"/>
    </w:rPr>
  </w:style>
  <w:style w:type="paragraph" w:customStyle="1" w:styleId="limebullets">
    <w:name w:val="lime bullets"/>
    <w:basedOn w:val="ListParagraph"/>
    <w:qFormat/>
    <w:rsid w:val="00090622"/>
    <w:pPr>
      <w:numPr>
        <w:numId w:val="1"/>
      </w:numPr>
      <w:ind w:left="714" w:hanging="357"/>
    </w:pPr>
  </w:style>
  <w:style w:type="paragraph" w:styleId="ListParagraph">
    <w:name w:val="List Paragraph"/>
    <w:basedOn w:val="Normal"/>
    <w:uiPriority w:val="34"/>
    <w:qFormat/>
    <w:locked/>
    <w:rsid w:val="00B74833"/>
    <w:pPr>
      <w:ind w:left="720"/>
      <w:contextualSpacing/>
    </w:pPr>
  </w:style>
  <w:style w:type="character" w:customStyle="1" w:styleId="Heading3Char">
    <w:name w:val="Heading 3 Char"/>
    <w:basedOn w:val="DefaultParagraphFont"/>
    <w:link w:val="Heading3"/>
    <w:rsid w:val="00ED6023"/>
    <w:rPr>
      <w:rFonts w:asciiTheme="majorHAnsi" w:eastAsiaTheme="majorEastAsia" w:hAnsiTheme="majorHAnsi" w:cstheme="majorBidi"/>
      <w:b/>
      <w:bCs/>
      <w:color w:val="672080" w:themeColor="text2"/>
    </w:rPr>
  </w:style>
  <w:style w:type="character" w:customStyle="1" w:styleId="Heading4Char">
    <w:name w:val="Heading 4 Char"/>
    <w:basedOn w:val="DefaultParagraphFont"/>
    <w:link w:val="Heading4"/>
    <w:rsid w:val="00F93D3D"/>
    <w:rPr>
      <w:rFonts w:asciiTheme="majorHAnsi" w:eastAsiaTheme="majorEastAsia" w:hAnsiTheme="majorHAnsi" w:cstheme="majorBidi"/>
      <w:bCs/>
      <w:i/>
      <w:iCs/>
      <w:color w:val="672080" w:themeColor="text2"/>
    </w:rPr>
  </w:style>
  <w:style w:type="character" w:styleId="Hyperlink">
    <w:name w:val="Hyperlink"/>
    <w:basedOn w:val="DefaultParagraphFont"/>
    <w:uiPriority w:val="99"/>
    <w:unhideWhenUsed/>
    <w:rsid w:val="00B74833"/>
    <w:rPr>
      <w:b/>
      <w:color w:val="97BE0D" w:themeColor="accent2"/>
      <w:u w:val="none"/>
    </w:rPr>
  </w:style>
  <w:style w:type="paragraph" w:styleId="TOC2">
    <w:name w:val="toc 2"/>
    <w:basedOn w:val="Normal"/>
    <w:next w:val="Normal"/>
    <w:autoRedefine/>
    <w:uiPriority w:val="39"/>
    <w:unhideWhenUsed/>
    <w:qFormat/>
    <w:rsid w:val="008F5259"/>
    <w:pPr>
      <w:spacing w:after="100"/>
      <w:ind w:left="220"/>
    </w:pPr>
    <w:rPr>
      <w:sz w:val="20"/>
    </w:rPr>
  </w:style>
  <w:style w:type="paragraph" w:customStyle="1" w:styleId="numberedlist">
    <w:name w:val="numbered list"/>
    <w:basedOn w:val="abclist"/>
    <w:rsid w:val="00F93D3D"/>
    <w:pPr>
      <w:numPr>
        <w:numId w:val="5"/>
      </w:numPr>
      <w:tabs>
        <w:tab w:val="num" w:pos="360"/>
      </w:tabs>
      <w:spacing w:after="120"/>
      <w:ind w:left="357" w:hanging="357"/>
      <w:contextualSpacing w:val="0"/>
    </w:pPr>
  </w:style>
  <w:style w:type="paragraph" w:customStyle="1" w:styleId="coversubtitle">
    <w:name w:val="cover_subtitle"/>
    <w:basedOn w:val="Normal"/>
    <w:qFormat/>
    <w:rsid w:val="00ED6023"/>
    <w:pPr>
      <w:framePr w:wrap="around" w:vAnchor="page" w:hAnchor="page" w:y="1"/>
      <w:spacing w:line="240" w:lineRule="auto"/>
      <w:suppressOverlap/>
    </w:pPr>
    <w:rPr>
      <w:b/>
      <w:color w:val="97BE0D" w:themeColor="accent2"/>
      <w:sz w:val="32"/>
      <w:szCs w:val="32"/>
    </w:rPr>
  </w:style>
  <w:style w:type="paragraph" w:customStyle="1" w:styleId="purplebullets">
    <w:name w:val="purple bullets"/>
    <w:basedOn w:val="limebullets"/>
    <w:qFormat/>
    <w:rsid w:val="00090622"/>
    <w:pPr>
      <w:numPr>
        <w:numId w:val="2"/>
      </w:numPr>
      <w:ind w:left="357" w:hanging="357"/>
    </w:pPr>
  </w:style>
  <w:style w:type="paragraph" w:styleId="Quote">
    <w:name w:val="Quote"/>
    <w:basedOn w:val="Normal"/>
    <w:next w:val="Normal"/>
    <w:link w:val="QuoteChar"/>
    <w:uiPriority w:val="29"/>
    <w:qFormat/>
    <w:locked/>
    <w:rsid w:val="00ED6023"/>
    <w:rPr>
      <w:i/>
      <w:iCs/>
      <w:color w:val="97BE0D" w:themeColor="accent2"/>
      <w:sz w:val="28"/>
    </w:rPr>
  </w:style>
  <w:style w:type="character" w:customStyle="1" w:styleId="QuoteChar">
    <w:name w:val="Quote Char"/>
    <w:basedOn w:val="DefaultParagraphFont"/>
    <w:link w:val="Quote"/>
    <w:uiPriority w:val="29"/>
    <w:rsid w:val="00ED6023"/>
    <w:rPr>
      <w:i/>
      <w:iCs/>
      <w:color w:val="97BE0D" w:themeColor="accent2"/>
      <w:sz w:val="28"/>
    </w:rPr>
  </w:style>
  <w:style w:type="character" w:customStyle="1" w:styleId="Heading5Char">
    <w:name w:val="Heading 5 Char"/>
    <w:basedOn w:val="DefaultParagraphFont"/>
    <w:link w:val="Heading5"/>
    <w:uiPriority w:val="9"/>
    <w:semiHidden/>
    <w:rsid w:val="007146DA"/>
    <w:rPr>
      <w:rFonts w:asciiTheme="majorHAnsi" w:eastAsiaTheme="majorEastAsia" w:hAnsiTheme="majorHAnsi" w:cstheme="majorBidi"/>
      <w:color w:val="004E6F" w:themeColor="accent1" w:themeShade="7F"/>
    </w:rPr>
  </w:style>
  <w:style w:type="character" w:customStyle="1" w:styleId="Heading6Char">
    <w:name w:val="Heading 6 Char"/>
    <w:basedOn w:val="DefaultParagraphFont"/>
    <w:link w:val="Heading6"/>
    <w:uiPriority w:val="9"/>
    <w:semiHidden/>
    <w:rsid w:val="007146DA"/>
    <w:rPr>
      <w:rFonts w:asciiTheme="majorHAnsi" w:eastAsiaTheme="majorEastAsia" w:hAnsiTheme="majorHAnsi" w:cstheme="majorBidi"/>
      <w:i/>
      <w:iCs/>
      <w:color w:val="004E6F" w:themeColor="accent1" w:themeShade="7F"/>
    </w:rPr>
  </w:style>
  <w:style w:type="character" w:customStyle="1" w:styleId="Heading7Char">
    <w:name w:val="Heading 7 Char"/>
    <w:basedOn w:val="DefaultParagraphFont"/>
    <w:link w:val="Heading7"/>
    <w:uiPriority w:val="9"/>
    <w:semiHidden/>
    <w:rsid w:val="007146DA"/>
    <w:rPr>
      <w:rFonts w:asciiTheme="majorHAnsi" w:eastAsiaTheme="majorEastAsia" w:hAnsiTheme="majorHAnsi" w:cstheme="majorBidi"/>
      <w:i/>
      <w:iCs/>
      <w:color w:val="0071E6" w:themeColor="text1" w:themeTint="BF"/>
    </w:rPr>
  </w:style>
  <w:style w:type="character" w:customStyle="1" w:styleId="Heading8Char">
    <w:name w:val="Heading 8 Char"/>
    <w:basedOn w:val="DefaultParagraphFont"/>
    <w:link w:val="Heading8"/>
    <w:uiPriority w:val="9"/>
    <w:semiHidden/>
    <w:rsid w:val="007146DA"/>
    <w:rPr>
      <w:rFonts w:asciiTheme="majorHAnsi" w:eastAsiaTheme="majorEastAsia" w:hAnsiTheme="majorHAnsi" w:cstheme="majorBidi"/>
      <w:color w:val="0071E6" w:themeColor="text1" w:themeTint="BF"/>
      <w:sz w:val="20"/>
      <w:szCs w:val="20"/>
    </w:rPr>
  </w:style>
  <w:style w:type="character" w:customStyle="1" w:styleId="Heading9Char">
    <w:name w:val="Heading 9 Char"/>
    <w:basedOn w:val="DefaultParagraphFont"/>
    <w:link w:val="Heading9"/>
    <w:uiPriority w:val="9"/>
    <w:semiHidden/>
    <w:rsid w:val="007146DA"/>
    <w:rPr>
      <w:rFonts w:asciiTheme="majorHAnsi" w:eastAsiaTheme="majorEastAsia" w:hAnsiTheme="majorHAnsi" w:cstheme="majorBidi"/>
      <w:i/>
      <w:iCs/>
      <w:color w:val="0071E6" w:themeColor="text1" w:themeTint="BF"/>
      <w:sz w:val="20"/>
      <w:szCs w:val="20"/>
    </w:rPr>
  </w:style>
  <w:style w:type="paragraph" w:styleId="CommentText">
    <w:name w:val="annotation text"/>
    <w:basedOn w:val="Normal"/>
    <w:link w:val="CommentTextChar"/>
    <w:uiPriority w:val="99"/>
    <w:unhideWhenUsed/>
    <w:locked/>
    <w:rsid w:val="007146DA"/>
    <w:pPr>
      <w:spacing w:line="240" w:lineRule="auto"/>
    </w:pPr>
    <w:rPr>
      <w:sz w:val="20"/>
      <w:szCs w:val="20"/>
    </w:rPr>
  </w:style>
  <w:style w:type="character" w:customStyle="1" w:styleId="CommentTextChar">
    <w:name w:val="Comment Text Char"/>
    <w:basedOn w:val="DefaultParagraphFont"/>
    <w:link w:val="CommentText"/>
    <w:uiPriority w:val="99"/>
    <w:rsid w:val="007146DA"/>
    <w:rPr>
      <w:sz w:val="20"/>
      <w:szCs w:val="20"/>
    </w:rPr>
  </w:style>
  <w:style w:type="paragraph" w:styleId="BodyText3">
    <w:name w:val="Body Text 3"/>
    <w:basedOn w:val="Normal"/>
    <w:link w:val="BodyText3Char"/>
    <w:uiPriority w:val="99"/>
    <w:semiHidden/>
    <w:unhideWhenUsed/>
    <w:locked/>
    <w:rsid w:val="007146DA"/>
    <w:pPr>
      <w:spacing w:after="120"/>
    </w:pPr>
    <w:rPr>
      <w:sz w:val="16"/>
      <w:szCs w:val="16"/>
    </w:rPr>
  </w:style>
  <w:style w:type="character" w:customStyle="1" w:styleId="BodyText3Char">
    <w:name w:val="Body Text 3 Char"/>
    <w:basedOn w:val="DefaultParagraphFont"/>
    <w:link w:val="BodyText3"/>
    <w:uiPriority w:val="99"/>
    <w:semiHidden/>
    <w:rsid w:val="007146DA"/>
    <w:rPr>
      <w:sz w:val="16"/>
      <w:szCs w:val="16"/>
    </w:rPr>
  </w:style>
  <w:style w:type="paragraph" w:styleId="BodyTextIndent3">
    <w:name w:val="Body Text Indent 3"/>
    <w:basedOn w:val="Normal"/>
    <w:link w:val="BodyTextIndent3Char"/>
    <w:uiPriority w:val="99"/>
    <w:semiHidden/>
    <w:unhideWhenUsed/>
    <w:locked/>
    <w:rsid w:val="007146D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146DA"/>
    <w:rPr>
      <w:sz w:val="16"/>
      <w:szCs w:val="16"/>
    </w:rPr>
  </w:style>
  <w:style w:type="paragraph" w:styleId="FootnoteText">
    <w:name w:val="footnote text"/>
    <w:basedOn w:val="Normal"/>
    <w:link w:val="FootnoteTextChar"/>
    <w:semiHidden/>
    <w:rsid w:val="007146DA"/>
    <w:pPr>
      <w:widowControl w:val="0"/>
      <w:overflowPunct w:val="0"/>
      <w:autoSpaceDE w:val="0"/>
      <w:autoSpaceDN w:val="0"/>
      <w:adjustRightInd w:val="0"/>
      <w:spacing w:line="240" w:lineRule="auto"/>
      <w:textAlignment w:val="baseline"/>
    </w:pPr>
    <w:rPr>
      <w:rFonts w:ascii="Arial" w:eastAsia="Times New Roman" w:hAnsi="Arial" w:cs="Times New Roman"/>
      <w:i/>
      <w:sz w:val="18"/>
      <w:szCs w:val="20"/>
    </w:rPr>
  </w:style>
  <w:style w:type="character" w:customStyle="1" w:styleId="FootnoteTextChar">
    <w:name w:val="Footnote Text Char"/>
    <w:basedOn w:val="DefaultParagraphFont"/>
    <w:link w:val="FootnoteText"/>
    <w:semiHidden/>
    <w:rsid w:val="007146DA"/>
    <w:rPr>
      <w:rFonts w:ascii="Arial" w:eastAsia="Times New Roman" w:hAnsi="Arial" w:cs="Times New Roman"/>
      <w:i/>
      <w:sz w:val="18"/>
      <w:szCs w:val="20"/>
    </w:rPr>
  </w:style>
  <w:style w:type="character" w:styleId="FootnoteReference">
    <w:name w:val="footnote reference"/>
    <w:basedOn w:val="DefaultParagraphFont"/>
    <w:semiHidden/>
    <w:rsid w:val="007146DA"/>
    <w:rPr>
      <w:vertAlign w:val="superscript"/>
    </w:rPr>
  </w:style>
  <w:style w:type="paragraph" w:styleId="BodyText">
    <w:name w:val="Body Text"/>
    <w:basedOn w:val="Normal"/>
    <w:link w:val="BodyTextChar"/>
    <w:uiPriority w:val="99"/>
    <w:semiHidden/>
    <w:unhideWhenUsed/>
    <w:locked/>
    <w:rsid w:val="007146DA"/>
    <w:pPr>
      <w:spacing w:after="120"/>
    </w:pPr>
  </w:style>
  <w:style w:type="character" w:customStyle="1" w:styleId="BodyTextChar">
    <w:name w:val="Body Text Char"/>
    <w:basedOn w:val="DefaultParagraphFont"/>
    <w:link w:val="BodyText"/>
    <w:uiPriority w:val="99"/>
    <w:semiHidden/>
    <w:rsid w:val="007146DA"/>
  </w:style>
  <w:style w:type="character" w:styleId="PageNumber">
    <w:name w:val="page number"/>
    <w:basedOn w:val="DefaultParagraphFont"/>
    <w:uiPriority w:val="99"/>
    <w:semiHidden/>
    <w:unhideWhenUsed/>
    <w:locked/>
    <w:rsid w:val="007146DA"/>
  </w:style>
  <w:style w:type="paragraph" w:styleId="BodyText2">
    <w:name w:val="Body Text 2"/>
    <w:basedOn w:val="Normal"/>
    <w:link w:val="BodyText2Char"/>
    <w:uiPriority w:val="99"/>
    <w:semiHidden/>
    <w:unhideWhenUsed/>
    <w:locked/>
    <w:rsid w:val="007146DA"/>
    <w:pPr>
      <w:spacing w:after="120" w:line="480" w:lineRule="auto"/>
    </w:pPr>
  </w:style>
  <w:style w:type="character" w:customStyle="1" w:styleId="BodyText2Char">
    <w:name w:val="Body Text 2 Char"/>
    <w:basedOn w:val="DefaultParagraphFont"/>
    <w:link w:val="BodyText2"/>
    <w:uiPriority w:val="99"/>
    <w:semiHidden/>
    <w:rsid w:val="007146DA"/>
  </w:style>
  <w:style w:type="paragraph" w:styleId="BodyTextIndent">
    <w:name w:val="Body Text Indent"/>
    <w:basedOn w:val="Normal"/>
    <w:link w:val="BodyTextIndentChar"/>
    <w:uiPriority w:val="99"/>
    <w:semiHidden/>
    <w:unhideWhenUsed/>
    <w:locked/>
    <w:rsid w:val="007146DA"/>
    <w:pPr>
      <w:spacing w:after="120"/>
      <w:ind w:left="283"/>
    </w:pPr>
  </w:style>
  <w:style w:type="character" w:customStyle="1" w:styleId="BodyTextIndentChar">
    <w:name w:val="Body Text Indent Char"/>
    <w:basedOn w:val="DefaultParagraphFont"/>
    <w:link w:val="BodyTextIndent"/>
    <w:uiPriority w:val="99"/>
    <w:semiHidden/>
    <w:rsid w:val="007146DA"/>
  </w:style>
  <w:style w:type="paragraph" w:styleId="DocumentMap">
    <w:name w:val="Document Map"/>
    <w:basedOn w:val="Normal"/>
    <w:link w:val="DocumentMapChar"/>
    <w:uiPriority w:val="99"/>
    <w:semiHidden/>
    <w:unhideWhenUsed/>
    <w:locked/>
    <w:rsid w:val="007146DA"/>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146DA"/>
    <w:rPr>
      <w:rFonts w:ascii="Tahoma" w:hAnsi="Tahoma" w:cs="Tahoma"/>
      <w:sz w:val="16"/>
      <w:szCs w:val="16"/>
    </w:rPr>
  </w:style>
  <w:style w:type="paragraph" w:styleId="Title">
    <w:name w:val="Title"/>
    <w:basedOn w:val="Normal"/>
    <w:next w:val="Normal"/>
    <w:link w:val="TitleChar"/>
    <w:qFormat/>
    <w:locked/>
    <w:rsid w:val="007146DA"/>
    <w:pPr>
      <w:pBdr>
        <w:bottom w:val="single" w:sz="8" w:space="4" w:color="009EE0" w:themeColor="accent1"/>
      </w:pBdr>
      <w:spacing w:after="300" w:line="240" w:lineRule="auto"/>
      <w:contextualSpacing/>
    </w:pPr>
    <w:rPr>
      <w:rFonts w:asciiTheme="majorHAnsi" w:eastAsiaTheme="majorEastAsia" w:hAnsiTheme="majorHAnsi" w:cstheme="majorBidi"/>
      <w:color w:val="4C185F" w:themeColor="text2" w:themeShade="BF"/>
      <w:spacing w:val="5"/>
      <w:kern w:val="28"/>
      <w:sz w:val="52"/>
      <w:szCs w:val="52"/>
    </w:rPr>
  </w:style>
  <w:style w:type="character" w:customStyle="1" w:styleId="TitleChar">
    <w:name w:val="Title Char"/>
    <w:basedOn w:val="DefaultParagraphFont"/>
    <w:link w:val="Title"/>
    <w:uiPriority w:val="10"/>
    <w:rsid w:val="007146DA"/>
    <w:rPr>
      <w:rFonts w:asciiTheme="majorHAnsi" w:eastAsiaTheme="majorEastAsia" w:hAnsiTheme="majorHAnsi" w:cstheme="majorBidi"/>
      <w:color w:val="4C185F" w:themeColor="text2" w:themeShade="BF"/>
      <w:spacing w:val="5"/>
      <w:kern w:val="28"/>
      <w:sz w:val="52"/>
      <w:szCs w:val="52"/>
    </w:rPr>
  </w:style>
  <w:style w:type="paragraph" w:styleId="BodyTextIndent2">
    <w:name w:val="Body Text Indent 2"/>
    <w:basedOn w:val="Normal"/>
    <w:link w:val="BodyTextIndent2Char"/>
    <w:uiPriority w:val="99"/>
    <w:semiHidden/>
    <w:unhideWhenUsed/>
    <w:locked/>
    <w:rsid w:val="007146DA"/>
    <w:pPr>
      <w:spacing w:after="120" w:line="480" w:lineRule="auto"/>
      <w:ind w:left="283"/>
    </w:pPr>
  </w:style>
  <w:style w:type="character" w:customStyle="1" w:styleId="BodyTextIndent2Char">
    <w:name w:val="Body Text Indent 2 Char"/>
    <w:basedOn w:val="DefaultParagraphFont"/>
    <w:link w:val="BodyTextIndent2"/>
    <w:uiPriority w:val="99"/>
    <w:semiHidden/>
    <w:rsid w:val="007146DA"/>
  </w:style>
  <w:style w:type="paragraph" w:styleId="TOC1">
    <w:name w:val="toc 1"/>
    <w:basedOn w:val="Normal"/>
    <w:next w:val="Normal"/>
    <w:autoRedefine/>
    <w:uiPriority w:val="39"/>
    <w:rsid w:val="0017444C"/>
    <w:pPr>
      <w:widowControl w:val="0"/>
      <w:tabs>
        <w:tab w:val="right" w:leader="dot" w:pos="9888"/>
      </w:tabs>
      <w:spacing w:line="240" w:lineRule="auto"/>
      <w:contextualSpacing/>
    </w:pPr>
    <w:rPr>
      <w:rFonts w:eastAsia="Times New Roman" w:cs="Times New Roman"/>
      <w:b/>
      <w:sz w:val="24"/>
      <w:szCs w:val="24"/>
    </w:rPr>
  </w:style>
  <w:style w:type="paragraph" w:styleId="Subtitle">
    <w:name w:val="Subtitle"/>
    <w:basedOn w:val="Normal"/>
    <w:next w:val="Normal"/>
    <w:link w:val="SubtitleChar"/>
    <w:uiPriority w:val="11"/>
    <w:locked/>
    <w:rsid w:val="007146DA"/>
    <w:pPr>
      <w:numPr>
        <w:ilvl w:val="1"/>
      </w:numPr>
    </w:pPr>
    <w:rPr>
      <w:rFonts w:asciiTheme="majorHAnsi" w:eastAsiaTheme="majorEastAsia" w:hAnsiTheme="majorHAnsi" w:cstheme="majorBidi"/>
      <w:i/>
      <w:iCs/>
      <w:color w:val="009EE0" w:themeColor="accent1"/>
      <w:spacing w:val="15"/>
      <w:sz w:val="24"/>
      <w:szCs w:val="24"/>
    </w:rPr>
  </w:style>
  <w:style w:type="character" w:customStyle="1" w:styleId="SubtitleChar">
    <w:name w:val="Subtitle Char"/>
    <w:basedOn w:val="DefaultParagraphFont"/>
    <w:link w:val="Subtitle"/>
    <w:uiPriority w:val="11"/>
    <w:rsid w:val="007146DA"/>
    <w:rPr>
      <w:rFonts w:asciiTheme="majorHAnsi" w:eastAsiaTheme="majorEastAsia" w:hAnsiTheme="majorHAnsi" w:cstheme="majorBidi"/>
      <w:i/>
      <w:iCs/>
      <w:color w:val="009EE0" w:themeColor="accent1"/>
      <w:spacing w:val="15"/>
      <w:sz w:val="24"/>
      <w:szCs w:val="24"/>
    </w:rPr>
  </w:style>
  <w:style w:type="character" w:styleId="FollowedHyperlink">
    <w:name w:val="FollowedHyperlink"/>
    <w:rsid w:val="007146DA"/>
    <w:rPr>
      <w:color w:val="800080"/>
      <w:u w:val="single"/>
    </w:rPr>
  </w:style>
  <w:style w:type="paragraph" w:styleId="TOC3">
    <w:name w:val="toc 3"/>
    <w:basedOn w:val="Normal"/>
    <w:next w:val="Normal"/>
    <w:autoRedefine/>
    <w:uiPriority w:val="39"/>
    <w:rsid w:val="0017444C"/>
    <w:pPr>
      <w:spacing w:line="240" w:lineRule="auto"/>
      <w:ind w:left="480"/>
    </w:pPr>
    <w:rPr>
      <w:rFonts w:eastAsia="Times New Roman" w:cs="Times New Roman"/>
      <w:sz w:val="24"/>
      <w:szCs w:val="24"/>
    </w:rPr>
  </w:style>
  <w:style w:type="numbering" w:styleId="111111">
    <w:name w:val="Outline List 2"/>
    <w:basedOn w:val="NoList"/>
    <w:rsid w:val="007146DA"/>
    <w:pPr>
      <w:numPr>
        <w:numId w:val="3"/>
      </w:numPr>
    </w:pPr>
  </w:style>
  <w:style w:type="paragraph" w:styleId="TableofFigures">
    <w:name w:val="table of figures"/>
    <w:basedOn w:val="Normal"/>
    <w:next w:val="Normal"/>
    <w:uiPriority w:val="99"/>
    <w:semiHidden/>
    <w:unhideWhenUsed/>
    <w:locked/>
    <w:rsid w:val="007146DA"/>
  </w:style>
  <w:style w:type="table" w:styleId="LightList-Accent2">
    <w:name w:val="Light List Accent 2"/>
    <w:basedOn w:val="TableNormal"/>
    <w:uiPriority w:val="61"/>
    <w:rsid w:val="00681DBF"/>
    <w:pPr>
      <w:spacing w:after="0" w:line="240" w:lineRule="auto"/>
    </w:pPr>
    <w:tblPr>
      <w:tblStyleRowBandSize w:val="1"/>
      <w:tblStyleColBandSize w:val="1"/>
      <w:tblBorders>
        <w:top w:val="single" w:sz="8" w:space="0" w:color="97BE0D" w:themeColor="accent2"/>
        <w:left w:val="single" w:sz="8" w:space="0" w:color="97BE0D" w:themeColor="accent2"/>
        <w:bottom w:val="single" w:sz="8" w:space="0" w:color="97BE0D" w:themeColor="accent2"/>
        <w:right w:val="single" w:sz="8" w:space="0" w:color="97BE0D" w:themeColor="accent2"/>
      </w:tblBorders>
    </w:tblPr>
    <w:tblStylePr w:type="firstRow">
      <w:pPr>
        <w:spacing w:before="0" w:after="0" w:line="240" w:lineRule="auto"/>
      </w:pPr>
      <w:rPr>
        <w:b/>
        <w:bCs/>
        <w:color w:val="FFFFFF" w:themeColor="background1"/>
      </w:rPr>
      <w:tblPr/>
      <w:tcPr>
        <w:shd w:val="clear" w:color="auto" w:fill="97BE0D" w:themeFill="accent2"/>
      </w:tcPr>
    </w:tblStylePr>
    <w:tblStylePr w:type="lastRow">
      <w:pPr>
        <w:spacing w:before="0" w:after="0" w:line="240" w:lineRule="auto"/>
      </w:pPr>
      <w:rPr>
        <w:b/>
        <w:bCs/>
      </w:rPr>
      <w:tblPr/>
      <w:tcPr>
        <w:tcBorders>
          <w:top w:val="double" w:sz="6" w:space="0" w:color="97BE0D" w:themeColor="accent2"/>
          <w:left w:val="single" w:sz="8" w:space="0" w:color="97BE0D" w:themeColor="accent2"/>
          <w:bottom w:val="single" w:sz="8" w:space="0" w:color="97BE0D" w:themeColor="accent2"/>
          <w:right w:val="single" w:sz="8" w:space="0" w:color="97BE0D" w:themeColor="accent2"/>
        </w:tcBorders>
      </w:tcPr>
    </w:tblStylePr>
    <w:tblStylePr w:type="firstCol">
      <w:rPr>
        <w:b/>
        <w:bCs/>
      </w:rPr>
    </w:tblStylePr>
    <w:tblStylePr w:type="lastCol">
      <w:rPr>
        <w:b/>
        <w:bCs/>
      </w:rPr>
    </w:tblStylePr>
    <w:tblStylePr w:type="band1Vert">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tblStylePr w:type="band1Horz">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style>
  <w:style w:type="paragraph" w:customStyle="1" w:styleId="Heading1nonumbers">
    <w:name w:val="Heading 1_no numbers"/>
    <w:basedOn w:val="Heading1"/>
    <w:qFormat/>
    <w:rsid w:val="00E14FF4"/>
    <w:pPr>
      <w:numPr>
        <w:numId w:val="0"/>
      </w:numPr>
    </w:pPr>
  </w:style>
  <w:style w:type="paragraph" w:customStyle="1" w:styleId="abclist">
    <w:name w:val="abc list"/>
    <w:basedOn w:val="ListParagraph"/>
    <w:qFormat/>
    <w:rsid w:val="00BB4131"/>
    <w:pPr>
      <w:numPr>
        <w:numId w:val="6"/>
      </w:numPr>
    </w:pPr>
  </w:style>
  <w:style w:type="paragraph" w:styleId="NormalWeb">
    <w:name w:val="Normal (Web)"/>
    <w:basedOn w:val="Normal"/>
    <w:locked/>
    <w:rsid w:val="0085489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C52971"/>
    <w:rPr>
      <w:color w:val="605E5C"/>
      <w:shd w:val="clear" w:color="auto" w:fill="E1DFDD"/>
    </w:rPr>
  </w:style>
  <w:style w:type="paragraph" w:styleId="NoSpacing">
    <w:name w:val="No Spacing"/>
    <w:uiPriority w:val="1"/>
    <w:qFormat/>
    <w:locked/>
    <w:rsid w:val="00C52971"/>
    <w:pPr>
      <w:spacing w:after="0" w:line="240" w:lineRule="auto"/>
    </w:pPr>
  </w:style>
  <w:style w:type="paragraph" w:customStyle="1" w:styleId="Level2Number">
    <w:name w:val="Level 2 Number"/>
    <w:basedOn w:val="Normal"/>
    <w:rsid w:val="0EA0EE03"/>
    <w:pPr>
      <w:tabs>
        <w:tab w:val="num" w:pos="360"/>
      </w:tabs>
      <w:spacing w:after="240"/>
      <w:ind w:left="1440" w:hanging="360"/>
      <w:jc w:val="both"/>
    </w:pPr>
    <w:rPr>
      <w:rFonts w:eastAsiaTheme="minorEastAsia"/>
      <w:sz w:val="20"/>
      <w:szCs w:val="20"/>
      <w:lang w:eastAsia="en-GB"/>
    </w:rPr>
  </w:style>
  <w:style w:type="paragraph" w:customStyle="1" w:styleId="Level3Number">
    <w:name w:val="Level 3 Number"/>
    <w:basedOn w:val="Normal"/>
    <w:rsid w:val="0EA0EE03"/>
    <w:pPr>
      <w:tabs>
        <w:tab w:val="num" w:pos="360"/>
      </w:tabs>
      <w:spacing w:after="240"/>
      <w:ind w:hanging="720"/>
      <w:jc w:val="both"/>
    </w:pPr>
    <w:rPr>
      <w:rFonts w:eastAsiaTheme="minorEastAsia"/>
      <w:sz w:val="20"/>
      <w:szCs w:val="20"/>
      <w:lang w:eastAsia="en-GB"/>
    </w:rPr>
  </w:style>
  <w:style w:type="character" w:styleId="CommentReference">
    <w:name w:val="annotation reference"/>
    <w:uiPriority w:val="99"/>
    <w:unhideWhenUsed/>
    <w:locked/>
    <w:rsid w:val="00494DB1"/>
    <w:rPr>
      <w:sz w:val="16"/>
      <w:szCs w:val="16"/>
    </w:rPr>
  </w:style>
  <w:style w:type="character" w:customStyle="1" w:styleId="Defterm">
    <w:name w:val="Defterm"/>
    <w:rsid w:val="00494DB1"/>
    <w:rPr>
      <w:b/>
      <w:bCs w:val="0"/>
      <w:color w:val="000000"/>
      <w:sz w:val="22"/>
    </w:rPr>
  </w:style>
  <w:style w:type="character" w:customStyle="1" w:styleId="BodyDefinitionTerm">
    <w:name w:val="Body Definition Term"/>
    <w:rsid w:val="00494DB1"/>
    <w:rPr>
      <w:rFonts w:ascii="Arial" w:hAnsi="Arial"/>
    </w:rPr>
  </w:style>
  <w:style w:type="character" w:customStyle="1" w:styleId="AlternativeText">
    <w:name w:val="Alternative Text"/>
    <w:rsid w:val="00494DB1"/>
    <w:rPr>
      <w:rFonts w:ascii="Arial" w:hAnsi="Arial" w:cs="Arial"/>
    </w:rPr>
  </w:style>
  <w:style w:type="character" w:styleId="Strong">
    <w:name w:val="Strong"/>
    <w:qFormat/>
    <w:locked/>
    <w:rsid w:val="00494DB1"/>
    <w:rPr>
      <w:rFonts w:ascii="Arial" w:hAnsi="Arial"/>
      <w:b/>
    </w:rPr>
  </w:style>
  <w:style w:type="paragraph" w:customStyle="1" w:styleId="Level1Number">
    <w:name w:val="Level 1 Number"/>
    <w:basedOn w:val="BodyText"/>
    <w:rsid w:val="00494DB1"/>
    <w:pPr>
      <w:tabs>
        <w:tab w:val="num" w:pos="360"/>
      </w:tabs>
      <w:spacing w:after="240"/>
      <w:ind w:hanging="360"/>
      <w:jc w:val="both"/>
      <w:outlineLvl w:val="2"/>
    </w:pPr>
    <w:rPr>
      <w:rFonts w:ascii="Arial" w:eastAsia="Arial" w:hAnsi="Arial" w:cs="Arial"/>
      <w:sz w:val="20"/>
      <w:szCs w:val="20"/>
      <w:lang w:eastAsia="en-GB"/>
    </w:rPr>
  </w:style>
  <w:style w:type="paragraph" w:customStyle="1" w:styleId="Level4Number">
    <w:name w:val="Level 4 Number"/>
    <w:basedOn w:val="Normal"/>
    <w:rsid w:val="00494DB1"/>
    <w:pPr>
      <w:tabs>
        <w:tab w:val="num" w:pos="2160"/>
      </w:tabs>
      <w:spacing w:after="60"/>
      <w:ind w:left="2160" w:hanging="720"/>
      <w:jc w:val="both"/>
    </w:pPr>
    <w:rPr>
      <w:rFonts w:ascii="Arial" w:eastAsia="Arial" w:hAnsi="Arial" w:cs="Arial"/>
      <w:sz w:val="20"/>
      <w:szCs w:val="20"/>
      <w:lang w:eastAsia="en-GB"/>
    </w:rPr>
  </w:style>
  <w:style w:type="paragraph" w:customStyle="1" w:styleId="Level5Number">
    <w:name w:val="Level 5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Level6Number">
    <w:name w:val="Level 6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Level7Number">
    <w:name w:val="Level 7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Bodyclause">
    <w:name w:val="Body  clause"/>
    <w:basedOn w:val="Normal"/>
    <w:next w:val="Heading1"/>
    <w:rsid w:val="00CB5013"/>
    <w:pPr>
      <w:spacing w:before="120" w:after="120" w:line="300" w:lineRule="atLeast"/>
      <w:ind w:left="720"/>
      <w:jc w:val="both"/>
    </w:pPr>
    <w:rPr>
      <w:rFonts w:ascii="Times New Roman" w:eastAsia="Times New Roman" w:hAnsi="Times New Roman" w:cs="Times New Roman"/>
      <w:szCs w:val="20"/>
    </w:rPr>
  </w:style>
  <w:style w:type="paragraph" w:customStyle="1" w:styleId="NormalSpaced">
    <w:name w:val="NormalSpaced"/>
    <w:basedOn w:val="Normal"/>
    <w:next w:val="Normal"/>
    <w:rsid w:val="00CB5013"/>
    <w:pPr>
      <w:spacing w:after="240" w:line="300" w:lineRule="atLeast"/>
      <w:jc w:val="both"/>
    </w:pPr>
    <w:rPr>
      <w:rFonts w:ascii="Times New Roman" w:eastAsia="Times New Roman" w:hAnsi="Times New Roman" w:cs="Times New Roman"/>
      <w:szCs w:val="20"/>
    </w:rPr>
  </w:style>
  <w:style w:type="table" w:styleId="GridTable4-Accent1">
    <w:name w:val="Grid Table 4 Accent 1"/>
    <w:basedOn w:val="TableNormal"/>
    <w:uiPriority w:val="49"/>
    <w:rsid w:val="001042F1"/>
    <w:pPr>
      <w:spacing w:after="0" w:line="240" w:lineRule="auto"/>
    </w:pPr>
    <w:rPr>
      <w:kern w:val="2"/>
      <w:sz w:val="24"/>
      <w:szCs w:val="24"/>
      <w14:ligatures w14:val="standardContextual"/>
    </w:rPr>
    <w:tblPr>
      <w:tblStyleRowBandSize w:val="1"/>
      <w:tblStyleColBandSize w:val="1"/>
      <w:tblBorders>
        <w:top w:val="single" w:sz="4" w:space="0" w:color="53CBFF" w:themeColor="accent1" w:themeTint="99"/>
        <w:left w:val="single" w:sz="4" w:space="0" w:color="53CBFF" w:themeColor="accent1" w:themeTint="99"/>
        <w:bottom w:val="single" w:sz="4" w:space="0" w:color="53CBFF" w:themeColor="accent1" w:themeTint="99"/>
        <w:right w:val="single" w:sz="4" w:space="0" w:color="53CBFF" w:themeColor="accent1" w:themeTint="99"/>
        <w:insideH w:val="single" w:sz="4" w:space="0" w:color="53CBFF" w:themeColor="accent1" w:themeTint="99"/>
        <w:insideV w:val="single" w:sz="4" w:space="0" w:color="53CBFF" w:themeColor="accent1" w:themeTint="99"/>
      </w:tblBorders>
    </w:tblPr>
    <w:tblStylePr w:type="firstRow">
      <w:rPr>
        <w:b/>
        <w:bCs/>
        <w:color w:val="FFFFFF" w:themeColor="background1"/>
      </w:rPr>
      <w:tblPr/>
      <w:tcPr>
        <w:tcBorders>
          <w:top w:val="single" w:sz="4" w:space="0" w:color="009EE0" w:themeColor="accent1"/>
          <w:left w:val="single" w:sz="4" w:space="0" w:color="009EE0" w:themeColor="accent1"/>
          <w:bottom w:val="single" w:sz="4" w:space="0" w:color="009EE0" w:themeColor="accent1"/>
          <w:right w:val="single" w:sz="4" w:space="0" w:color="009EE0" w:themeColor="accent1"/>
          <w:insideH w:val="nil"/>
          <w:insideV w:val="nil"/>
        </w:tcBorders>
        <w:shd w:val="clear" w:color="auto" w:fill="009EE0" w:themeFill="accent1"/>
      </w:tcPr>
    </w:tblStylePr>
    <w:tblStylePr w:type="lastRow">
      <w:rPr>
        <w:b/>
        <w:bCs/>
      </w:rPr>
      <w:tblPr/>
      <w:tcPr>
        <w:tcBorders>
          <w:top w:val="double" w:sz="4" w:space="0" w:color="009EE0" w:themeColor="accent1"/>
        </w:tcBorders>
      </w:tcPr>
    </w:tblStylePr>
    <w:tblStylePr w:type="firstCol">
      <w:rPr>
        <w:b/>
        <w:bCs/>
      </w:rPr>
    </w:tblStylePr>
    <w:tblStylePr w:type="lastCol">
      <w:rPr>
        <w:b/>
        <w:bCs/>
      </w:rPr>
    </w:tblStylePr>
    <w:tblStylePr w:type="band1Vert">
      <w:tblPr/>
      <w:tcPr>
        <w:shd w:val="clear" w:color="auto" w:fill="C5EDFF" w:themeFill="accent1" w:themeFillTint="33"/>
      </w:tcPr>
    </w:tblStylePr>
    <w:tblStylePr w:type="band1Horz">
      <w:tblPr/>
      <w:tcPr>
        <w:shd w:val="clear" w:color="auto" w:fill="C5EDF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admin@combepafford.torbay.sch.uk"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media/6a102af79819be865f421c7d/Suspension_and_Permanent_Exclusion_guidance_July_2026.pdf"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spp047\Local%20Settings\Temporary%20Internet%20Files\Content.Outlook\5JOEA065\HR_schoolspolicy_academies%20(2).dotx" TargetMode="External"/></Relationships>
</file>

<file path=word/theme/theme1.xml><?xml version="1.0" encoding="utf-8"?>
<a:theme xmlns:a="http://schemas.openxmlformats.org/drawingml/2006/main" name="torbaycouncil">
  <a:themeElements>
    <a:clrScheme name="torbay council">
      <a:dk1>
        <a:srgbClr val="004489"/>
      </a:dk1>
      <a:lt1>
        <a:srgbClr val="FFFFFF"/>
      </a:lt1>
      <a:dk2>
        <a:srgbClr val="672080"/>
      </a:dk2>
      <a:lt2>
        <a:srgbClr val="FABB00"/>
      </a:lt2>
      <a:accent1>
        <a:srgbClr val="009EE0"/>
      </a:accent1>
      <a:accent2>
        <a:srgbClr val="97BE0D"/>
      </a:accent2>
      <a:accent3>
        <a:srgbClr val="C1002B"/>
      </a:accent3>
      <a:accent4>
        <a:srgbClr val="ED7703"/>
      </a:accent4>
      <a:accent5>
        <a:srgbClr val="00A4A7"/>
      </a:accent5>
      <a:accent6>
        <a:srgbClr val="AB007C"/>
      </a:accent6>
      <a:hlink>
        <a:srgbClr val="009EE0"/>
      </a:hlink>
      <a:folHlink>
        <a:srgbClr val="009EE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ab88dc1-402c-41c5-8d72-67104d6202a1"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C01411E835CBE5448F88E8573809282C" ma:contentTypeVersion="12" ma:contentTypeDescription="Create a new document." ma:contentTypeScope="" ma:versionID="a7877990f462ed30ce3f3442caf00ab0">
  <xsd:schema xmlns:xsd="http://www.w3.org/2001/XMLSchema" xmlns:xs="http://www.w3.org/2001/XMLSchema" xmlns:p="http://schemas.microsoft.com/office/2006/metadata/properties" xmlns:ns3="1ab88dc1-402c-41c5-8d72-67104d6202a1" targetNamespace="http://schemas.microsoft.com/office/2006/metadata/properties" ma:root="true" ma:fieldsID="a1bde5843f157d53f5f56a294223ba90" ns3:_="">
    <xsd:import namespace="1ab88dc1-402c-41c5-8d72-67104d6202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b88dc1-402c-41c5-8d72-67104d6202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33DE86-2F49-4529-8483-9C3C8A69F0E6}">
  <ds:schemaRefs>
    <ds:schemaRef ds:uri="http://schemas.microsoft.com/office/2006/metadata/properties"/>
    <ds:schemaRef ds:uri="http://schemas.microsoft.com/office/infopath/2007/PartnerControls"/>
    <ds:schemaRef ds:uri="1ab88dc1-402c-41c5-8d72-67104d6202a1"/>
  </ds:schemaRefs>
</ds:datastoreItem>
</file>

<file path=customXml/itemProps2.xml><?xml version="1.0" encoding="utf-8"?>
<ds:datastoreItem xmlns:ds="http://schemas.openxmlformats.org/officeDocument/2006/customXml" ds:itemID="{9F361CCB-76FC-470B-B115-71BB63589005}">
  <ds:schemaRefs>
    <ds:schemaRef ds:uri="http://schemas.openxmlformats.org/officeDocument/2006/bibliography"/>
  </ds:schemaRefs>
</ds:datastoreItem>
</file>

<file path=customXml/itemProps3.xml><?xml version="1.0" encoding="utf-8"?>
<ds:datastoreItem xmlns:ds="http://schemas.openxmlformats.org/officeDocument/2006/customXml" ds:itemID="{9CB67059-EF08-40F0-AE88-EE85743DA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b88dc1-402c-41c5-8d72-67104d620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731344-CA09-4C2B-B5DF-FB58435368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HR_schoolspolicy_academies (2)</Template>
  <TotalTime>3</TotalTime>
  <Pages>7</Pages>
  <Words>2133</Words>
  <Characters>12651</Characters>
  <Application>Microsoft Office Word</Application>
  <DocSecurity>0</DocSecurity>
  <Lines>550</Lines>
  <Paragraphs>369</Paragraphs>
  <ScaleCrop>false</ScaleCrop>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cspp047</dc:creator>
  <cp:lastModifiedBy>Jackie Brittain</cp:lastModifiedBy>
  <cp:revision>2</cp:revision>
  <cp:lastPrinted>2014-08-14T08:40:00Z</cp:lastPrinted>
  <dcterms:created xsi:type="dcterms:W3CDTF">2026-10-01T09:54:00Z</dcterms:created>
  <dcterms:modified xsi:type="dcterms:W3CDTF">2026-10-01T09:54:00Z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0x010100C01411E835CBE5448F88E8573809282C</vt:lpwstr>
  </property>
</Properties>
</file>